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OLE_LINK6"/>
      <w:bookmarkStart w:id="1" w:name="OLE_LINK5"/>
      <w:r>
        <w:rPr>
          <w:rFonts w:ascii="Arial" w:hAnsi="Arial" w:cs="Arial"/>
          <w:b/>
          <w:sz w:val="24"/>
          <w:szCs w:val="24"/>
        </w:rPr>
        <w:t>3GPP TSG-RAN WG4 Meeting #101-bis-e</w:t>
      </w:r>
      <w:r>
        <w:rPr>
          <w:rFonts w:ascii="Arial" w:hAnsi="Arial" w:cs="Arial"/>
          <w:b/>
          <w:sz w:val="24"/>
          <w:szCs w:val="24"/>
        </w:rPr>
        <w:tab/>
      </w:r>
      <w:r>
        <w:rPr>
          <w:rFonts w:hint="eastAsia" w:ascii="Arial" w:hAnsi="Arial" w:cs="Arial"/>
          <w:b/>
          <w:color w:val="000000"/>
          <w:sz w:val="24"/>
          <w:szCs w:val="24"/>
        </w:rPr>
        <w:t>R4-2201395</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Online Meeting, </w:t>
      </w:r>
      <w:r>
        <w:rPr>
          <w:rFonts w:ascii="Arial" w:hAnsi="Arial" w:cs="Arial"/>
          <w:b/>
          <w:bCs/>
          <w:sz w:val="24"/>
          <w:szCs w:val="24"/>
        </w:rPr>
        <w:t>17 January – 25 January 2022</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Reply LS on use of NCD-SSB for RedCap UE</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6.20.3.4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default"/>
          <w:lang w:val="en-US" w:eastAsia="zh-CN"/>
        </w:rPr>
      </w:pPr>
      <w:r>
        <w:rPr>
          <w:rFonts w:hint="eastAsia"/>
          <w:lang w:val="en-US" w:eastAsia="zh-CN"/>
        </w:rPr>
        <w:t>RAN1 sent RAN4 a LS [1] asking whether NCD-SSB can be introduced for RedCap UEs, and whether CSI-RS / RF retuning can be an alternative, along with other technical questions.</w:t>
      </w:r>
    </w:p>
    <w:p>
      <w:pPr>
        <w:rPr>
          <w:rFonts w:hint="eastAsia"/>
          <w:sz w:val="22"/>
          <w:szCs w:val="28"/>
          <w:lang w:val="en-US" w:eastAsia="zh-CN"/>
        </w:rPr>
      </w:pPr>
      <w:r>
        <w:rPr>
          <w:rFonts w:hint="eastAsia"/>
          <w:sz w:val="22"/>
          <w:szCs w:val="28"/>
          <w:lang w:val="en-US" w:eastAsia="zh-CN"/>
        </w:rPr>
        <w:t>During RAN4 101-e, the following is captured in the WF [3]:</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sz w:val="22"/>
                <w:lang w:eastAsia="zh-CN"/>
              </w:rPr>
            </w:pPr>
            <w:r>
              <w:rPr>
                <w:u w:val="single"/>
              </w:rPr>
              <w:t>Question 1: whether it is feasible to use NCD-SSB for serving and non-serving cell measurements for idle, inactive, and/or connected mode for all or some of RRM, RLM, BFD, link recovery, RO selection, mobility, time/frequency trackin</w:t>
            </w:r>
            <w:r>
              <w:rPr>
                <w:sz w:val="22"/>
                <w:u w:val="single"/>
              </w:rPr>
              <w:t>g and AGC</w:t>
            </w:r>
          </w:p>
          <w:p>
            <w:pPr>
              <w:pStyle w:val="28"/>
              <w:numPr>
                <w:ilvl w:val="0"/>
                <w:numId w:val="6"/>
              </w:numPr>
              <w:spacing w:line="252" w:lineRule="auto"/>
              <w:rPr>
                <w:sz w:val="22"/>
                <w:highlight w:val="green"/>
                <w:lang w:eastAsia="ja-JP"/>
              </w:rPr>
            </w:pPr>
            <w:r>
              <w:rPr>
                <w:sz w:val="22"/>
                <w:highlight w:val="green"/>
                <w:lang w:eastAsia="ja-JP"/>
              </w:rPr>
              <w:t>Agreements</w:t>
            </w:r>
          </w:p>
          <w:p>
            <w:pPr>
              <w:pStyle w:val="28"/>
              <w:numPr>
                <w:ilvl w:val="1"/>
                <w:numId w:val="6"/>
              </w:numPr>
              <w:spacing w:line="252" w:lineRule="auto"/>
              <w:rPr>
                <w:sz w:val="22"/>
                <w:highlight w:val="green"/>
                <w:lang w:eastAsia="ja-JP"/>
              </w:rPr>
            </w:pPr>
            <w:r>
              <w:rPr>
                <w:sz w:val="22"/>
                <w:highlight w:val="green"/>
                <w:lang w:eastAsia="ja-JP"/>
              </w:rPr>
              <w:t>It is feasible to use NCD-SSB for serving and non-serving cell measurements for idle, inactive, and/or connected mode for all or some of RRM, RLM, BFD, link recovery, RO selection, mobility, time/frequency tracking and AGC</w:t>
            </w:r>
          </w:p>
          <w:p>
            <w:pPr>
              <w:pStyle w:val="28"/>
              <w:numPr>
                <w:ilvl w:val="2"/>
                <w:numId w:val="6"/>
              </w:numPr>
              <w:spacing w:line="252" w:lineRule="auto"/>
              <w:rPr>
                <w:sz w:val="22"/>
                <w:lang w:eastAsia="zh-CN"/>
              </w:rPr>
            </w:pPr>
            <w:r>
              <w:rPr>
                <w:sz w:val="22"/>
                <w:highlight w:val="green"/>
                <w:lang w:eastAsia="ja-JP"/>
              </w:rPr>
              <w:t>FFS for specific conditions when it is feasible to use NCD-SSB</w:t>
            </w:r>
          </w:p>
          <w:p>
            <w:pPr>
              <w:pStyle w:val="28"/>
              <w:numPr>
                <w:ilvl w:val="2"/>
                <w:numId w:val="6"/>
              </w:numPr>
              <w:spacing w:line="252" w:lineRule="auto"/>
              <w:rPr>
                <w:sz w:val="22"/>
                <w:lang w:eastAsia="zh-CN"/>
              </w:rPr>
            </w:pPr>
            <w:r>
              <w:rPr>
                <w:sz w:val="22"/>
                <w:highlight w:val="green"/>
                <w:lang w:eastAsia="ja-JP"/>
              </w:rPr>
              <w:t>It is RAN4 understanding that NCD-SSB measurements support may require additional signalling which is up to RAN2</w:t>
            </w:r>
          </w:p>
          <w:p>
            <w:pPr>
              <w:pStyle w:val="28"/>
              <w:spacing w:line="252" w:lineRule="auto"/>
              <w:ind w:left="0"/>
              <w:rPr>
                <w:sz w:val="22"/>
                <w:lang w:eastAsia="zh-CN"/>
              </w:rPr>
            </w:pPr>
          </w:p>
          <w:p>
            <w:pPr>
              <w:rPr>
                <w:rFonts w:eastAsia="宋体"/>
                <w:sz w:val="22"/>
                <w:lang w:eastAsia="zh-CN"/>
              </w:rPr>
            </w:pPr>
            <w:r>
              <w:rPr>
                <w:sz w:val="22"/>
                <w:lang w:eastAsia="ja-JP"/>
              </w:rPr>
              <w:t>FFS for specific conditions when it is feasible to use NCD-SSB</w:t>
            </w:r>
            <w:r>
              <w:rPr>
                <w:rFonts w:hint="eastAsia" w:eastAsia="宋体"/>
                <w:sz w:val="22"/>
                <w:lang w:eastAsia="zh-CN"/>
              </w:rPr>
              <w:t>:</w:t>
            </w:r>
          </w:p>
          <w:p>
            <w:pPr>
              <w:pStyle w:val="28"/>
              <w:numPr>
                <w:ilvl w:val="1"/>
                <w:numId w:val="6"/>
              </w:numPr>
              <w:spacing w:line="252" w:lineRule="auto"/>
              <w:rPr>
                <w:sz w:val="22"/>
                <w:lang w:eastAsia="ja-JP"/>
              </w:rPr>
            </w:pPr>
            <w:r>
              <w:rPr>
                <w:sz w:val="22"/>
                <w:lang w:eastAsia="ja-JP"/>
              </w:rPr>
              <w:t>Condition 1: NCD-SSB is ‘QCL’-ed with CD-SSB</w:t>
            </w:r>
          </w:p>
          <w:p>
            <w:pPr>
              <w:pStyle w:val="28"/>
              <w:numPr>
                <w:ilvl w:val="1"/>
                <w:numId w:val="6"/>
              </w:numPr>
              <w:spacing w:line="252" w:lineRule="auto"/>
              <w:rPr>
                <w:sz w:val="22"/>
                <w:lang w:eastAsia="ja-JP"/>
              </w:rPr>
            </w:pPr>
            <w:r>
              <w:rPr>
                <w:sz w:val="22"/>
                <w:lang w:eastAsia="ja-JP"/>
              </w:rPr>
              <w:t>Condition 2: NCD-SSB is transmitted by UE’s serving cell with the same SCS</w:t>
            </w:r>
          </w:p>
          <w:p>
            <w:pPr>
              <w:pStyle w:val="28"/>
              <w:numPr>
                <w:ilvl w:val="1"/>
                <w:numId w:val="6"/>
              </w:numPr>
              <w:spacing w:line="252" w:lineRule="auto"/>
              <w:rPr>
                <w:sz w:val="22"/>
                <w:lang w:eastAsia="ja-JP"/>
              </w:rPr>
            </w:pPr>
            <w:r>
              <w:rPr>
                <w:sz w:val="22"/>
                <w:lang w:eastAsia="ja-JP"/>
              </w:rPr>
              <w:t>Condition 3: Neighboring cell’s NCD-SSB shall be placed to collide with serving cells’ NCD-SSB, if neighboring cell measurement is of necessity.</w:t>
            </w:r>
          </w:p>
          <w:p>
            <w:pPr>
              <w:pStyle w:val="28"/>
              <w:numPr>
                <w:ilvl w:val="1"/>
                <w:numId w:val="6"/>
              </w:numPr>
              <w:spacing w:line="252" w:lineRule="auto"/>
              <w:rPr>
                <w:sz w:val="22"/>
                <w:lang w:eastAsia="ja-JP"/>
              </w:rPr>
            </w:pPr>
            <w:r>
              <w:rPr>
                <w:rFonts w:eastAsiaTheme="minorEastAsia"/>
                <w:sz w:val="22"/>
                <w:lang w:eastAsia="zh-CN"/>
              </w:rPr>
              <w:t>O</w:t>
            </w:r>
            <w:r>
              <w:rPr>
                <w:rFonts w:hint="eastAsia" w:eastAsiaTheme="minorEastAsia"/>
                <w:sz w:val="22"/>
                <w:lang w:eastAsia="zh-CN"/>
              </w:rPr>
              <w:t xml:space="preserve">ther </w:t>
            </w:r>
            <w:r>
              <w:rPr>
                <w:rFonts w:eastAsiaTheme="minorEastAsia"/>
                <w:sz w:val="22"/>
                <w:lang w:eastAsia="zh-CN"/>
              </w:rPr>
              <w:t>conditions are not precluded.</w:t>
            </w:r>
          </w:p>
          <w:p>
            <w:pPr>
              <w:rPr>
                <w:sz w:val="22"/>
                <w:lang w:eastAsia="zh-CN"/>
              </w:rPr>
            </w:pPr>
          </w:p>
          <w:p>
            <w:pPr>
              <w:rPr>
                <w:sz w:val="22"/>
                <w:lang w:eastAsia="zh-CN"/>
              </w:rPr>
            </w:pPr>
            <w:r>
              <w:rPr>
                <w:sz w:val="22"/>
                <w:u w:val="single"/>
              </w:rPr>
              <w:t>Question 4: whether/when periodicities and/or TX power and/or block indexes (provided by ssb-PositionsInBurst in SIB1 or in ServingCellConfigCommon) and/or QCL sources of NCD-SSB can be same/different from those of CD-SSB, if both NCD-SSB and CD-SSB are transmitted on the serving cell of RedCap UE</w:t>
            </w:r>
          </w:p>
          <w:p>
            <w:pPr>
              <w:rPr>
                <w:bCs/>
                <w:sz w:val="22"/>
                <w:lang w:eastAsia="zh-CN"/>
              </w:rPr>
            </w:pPr>
            <w:r>
              <w:rPr>
                <w:rFonts w:hint="eastAsia"/>
                <w:bCs/>
                <w:sz w:val="22"/>
                <w:lang w:eastAsia="zh-CN"/>
              </w:rPr>
              <w:t>FFS on SSB indexes</w:t>
            </w:r>
          </w:p>
          <w:p>
            <w:pPr>
              <w:rPr>
                <w:rFonts w:eastAsia="宋体"/>
                <w:bCs/>
                <w:sz w:val="22"/>
                <w:lang w:eastAsia="zh-CN"/>
              </w:rPr>
            </w:pPr>
            <w:r>
              <w:rPr>
                <w:rFonts w:hint="eastAsia"/>
                <w:bCs/>
                <w:sz w:val="22"/>
                <w:lang w:eastAsia="zh-CN"/>
              </w:rPr>
              <w:t xml:space="preserve">Option 1: </w:t>
            </w:r>
            <w:r>
              <w:rPr>
                <w:bCs/>
                <w:sz w:val="22"/>
              </w:rPr>
              <w:t>SSB indexes of CD-SSB and NCD-SSB can be the same</w:t>
            </w:r>
            <w:r>
              <w:rPr>
                <w:rFonts w:hint="eastAsia" w:eastAsia="宋体"/>
                <w:bCs/>
                <w:sz w:val="22"/>
                <w:lang w:eastAsia="zh-CN"/>
              </w:rPr>
              <w:t>.</w:t>
            </w:r>
          </w:p>
          <w:p>
            <w:pPr>
              <w:rPr>
                <w:rFonts w:eastAsia="宋体"/>
                <w:bCs/>
                <w:sz w:val="22"/>
                <w:lang w:eastAsia="zh-CN"/>
              </w:rPr>
            </w:pPr>
            <w:r>
              <w:rPr>
                <w:rFonts w:hint="eastAsia" w:eastAsia="宋体"/>
                <w:bCs/>
                <w:sz w:val="22"/>
                <w:lang w:eastAsia="zh-CN"/>
              </w:rPr>
              <w:t>Other options not precluded.</w:t>
            </w:r>
          </w:p>
          <w:p>
            <w:pPr>
              <w:rPr>
                <w:rFonts w:eastAsia="宋体"/>
                <w:bCs/>
                <w:sz w:val="22"/>
                <w:lang w:eastAsia="zh-CN"/>
              </w:rPr>
            </w:pPr>
          </w:p>
          <w:p>
            <w:pPr>
              <w:rPr>
                <w:bCs/>
                <w:sz w:val="22"/>
                <w:u w:val="single"/>
              </w:rPr>
            </w:pPr>
            <w:r>
              <w:rPr>
                <w:rFonts w:hint="eastAsia" w:eastAsia="宋体"/>
                <w:bCs/>
                <w:sz w:val="22"/>
                <w:u w:val="single"/>
                <w:lang w:eastAsia="zh-CN"/>
              </w:rPr>
              <w:t xml:space="preserve">Question 5 </w:t>
            </w:r>
            <w:r>
              <w:rPr>
                <w:bCs/>
                <w:sz w:val="22"/>
                <w:u w:val="single"/>
              </w:rPr>
              <w:t>[RAN2/4] whether it is necessary to introduce configuration limitations for NCD-SSB (e.g., regarding frequency locations, periodicity), e.g., to ensure coexistence with legacy UEs</w:t>
            </w:r>
          </w:p>
          <w:p>
            <w:pPr>
              <w:rPr>
                <w:bCs/>
                <w:sz w:val="22"/>
              </w:rPr>
            </w:pPr>
            <w:r>
              <w:rPr>
                <w:rFonts w:hint="eastAsia"/>
                <w:bCs/>
                <w:sz w:val="22"/>
              </w:rPr>
              <w:t>Option 1: No limitation for NCD-SSB is necessary, up to the network.</w:t>
            </w:r>
          </w:p>
          <w:p>
            <w:pPr>
              <w:rPr>
                <w:bCs/>
                <w:sz w:val="22"/>
              </w:rPr>
            </w:pPr>
            <w:r>
              <w:rPr>
                <w:rFonts w:hint="eastAsia"/>
                <w:bCs/>
                <w:sz w:val="22"/>
              </w:rPr>
              <w:t>Option 2: NCD-SSB should be configured off sync raster.</w:t>
            </w:r>
          </w:p>
          <w:p>
            <w:pPr>
              <w:rPr>
                <w:bCs/>
                <w:sz w:val="22"/>
              </w:rPr>
            </w:pPr>
            <w:r>
              <w:rPr>
                <w:rFonts w:hint="eastAsia"/>
                <w:bCs/>
                <w:sz w:val="22"/>
              </w:rPr>
              <w:t>Option 2a: NCD-SSB should be configured off sync raster and with the same subcarrier spacing, same PCI and same ssb-PositionsInBurst as the CD-SSB.</w:t>
            </w:r>
          </w:p>
          <w:p>
            <w:pPr>
              <w:rPr>
                <w:bCs/>
                <w:sz w:val="22"/>
              </w:rPr>
            </w:pPr>
            <w:r>
              <w:rPr>
                <w:rFonts w:hint="eastAsia"/>
                <w:bCs/>
                <w:sz w:val="22"/>
              </w:rPr>
              <w:t>Option 3: The periodicity of NCD-SSB may be supposed to be longer than CD-SSB.</w:t>
            </w:r>
          </w:p>
          <w:p>
            <w:pPr>
              <w:rPr>
                <w:bCs/>
                <w:sz w:val="22"/>
              </w:rPr>
            </w:pPr>
            <w:r>
              <w:rPr>
                <w:rFonts w:hint="eastAsia"/>
                <w:bCs/>
                <w:sz w:val="22"/>
              </w:rPr>
              <w:t>Option 4: A good rule for it can be max{20ms, periodicity of CD-SSB}.</w:t>
            </w:r>
          </w:p>
          <w:p>
            <w:pPr>
              <w:rPr>
                <w:bCs/>
                <w:sz w:val="22"/>
              </w:rPr>
            </w:pPr>
            <w:r>
              <w:rPr>
                <w:rFonts w:hint="eastAsia"/>
                <w:bCs/>
                <w:sz w:val="22"/>
              </w:rPr>
              <w:t>Option 5: The carrier center frequency and SSB bandwidth (NCD-SSB and CD-SSB BW) are not overlapped.</w:t>
            </w:r>
          </w:p>
          <w:p>
            <w:pPr>
              <w:rPr>
                <w:bCs/>
                <w:sz w:val="22"/>
              </w:rPr>
            </w:pPr>
            <w:r>
              <w:rPr>
                <w:rFonts w:hint="eastAsia"/>
                <w:bCs/>
                <w:sz w:val="22"/>
              </w:rPr>
              <w:t>Option 6: If NCD-SSB is used for synchronization: a maximum period of 20 ms.</w:t>
            </w:r>
          </w:p>
          <w:p>
            <w:pPr>
              <w:rPr>
                <w:bCs/>
                <w:sz w:val="22"/>
              </w:rPr>
            </w:pPr>
            <w:r>
              <w:rPr>
                <w:bCs/>
                <w:sz w:val="22"/>
              </w:rPr>
              <w:t>Option 7: To avoid peforming power boosting for NCD-SSBs and CD-SSB simultaneously for network, NCD-SSBs and CD-SSB can be transmitted in different half-frames</w:t>
            </w:r>
          </w:p>
          <w:p>
            <w:pPr>
              <w:rPr>
                <w:rFonts w:hint="eastAsia" w:eastAsiaTheme="minorEastAsia"/>
                <w:bCs/>
                <w:sz w:val="22"/>
                <w:lang w:eastAsia="zh-CN"/>
              </w:rPr>
            </w:pPr>
            <w:r>
              <w:rPr>
                <w:rFonts w:eastAsiaTheme="minorEastAsia"/>
                <w:bCs/>
                <w:sz w:val="22"/>
                <w:lang w:eastAsia="zh-CN"/>
              </w:rPr>
              <w:t>O</w:t>
            </w:r>
            <w:r>
              <w:rPr>
                <w:rFonts w:hint="eastAsia" w:eastAsiaTheme="minorEastAsia"/>
                <w:bCs/>
                <w:sz w:val="22"/>
                <w:lang w:eastAsia="zh-CN"/>
              </w:rPr>
              <w:t xml:space="preserve">ther </w:t>
            </w:r>
            <w:r>
              <w:rPr>
                <w:rFonts w:eastAsiaTheme="minorEastAsia"/>
                <w:bCs/>
                <w:sz w:val="22"/>
                <w:lang w:eastAsia="zh-CN"/>
              </w:rPr>
              <w:t>options are not precluded.</w:t>
            </w:r>
          </w:p>
          <w:p>
            <w:pPr>
              <w:rPr>
                <w:rFonts w:hint="eastAsia" w:eastAsia="宋体"/>
                <w:bCs/>
                <w:sz w:val="22"/>
                <w:u w:val="single"/>
                <w:lang w:eastAsia="zh-CN"/>
              </w:rPr>
            </w:pPr>
          </w:p>
          <w:p>
            <w:pPr>
              <w:rPr>
                <w:bCs/>
                <w:sz w:val="22"/>
                <w:lang w:eastAsia="zh-CN"/>
              </w:rPr>
            </w:pPr>
            <w:r>
              <w:rPr>
                <w:rFonts w:hint="eastAsia" w:eastAsia="宋体"/>
                <w:bCs/>
                <w:sz w:val="22"/>
                <w:u w:val="single"/>
                <w:lang w:eastAsia="zh-CN"/>
              </w:rPr>
              <w:t xml:space="preserve">Question 6 </w:t>
            </w:r>
            <w:r>
              <w:rPr>
                <w:bCs/>
                <w:sz w:val="22"/>
                <w:u w:val="single"/>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pPr>
              <w:rPr>
                <w:bCs/>
                <w:sz w:val="22"/>
                <w:lang w:eastAsia="zh-CN"/>
              </w:rPr>
            </w:pPr>
            <w:r>
              <w:rPr>
                <w:rFonts w:hint="eastAsia"/>
                <w:bCs/>
                <w:sz w:val="22"/>
                <w:lang w:eastAsia="zh-CN"/>
              </w:rPr>
              <w:t>For CSI-RS:</w:t>
            </w:r>
          </w:p>
          <w:p>
            <w:pPr>
              <w:rPr>
                <w:bCs/>
                <w:sz w:val="22"/>
                <w:lang w:eastAsia="zh-CN"/>
              </w:rPr>
            </w:pPr>
            <w:r>
              <w:rPr>
                <w:bCs/>
                <w:sz w:val="22"/>
                <w:lang w:eastAsia="zh-CN"/>
              </w:rPr>
              <w:t xml:space="preserve">Option 1: CSI-RS is a feasible alternative. </w:t>
            </w:r>
          </w:p>
          <w:p>
            <w:pPr>
              <w:ind w:firstLine="440" w:firstLineChars="200"/>
              <w:rPr>
                <w:bCs/>
                <w:sz w:val="22"/>
                <w:lang w:eastAsia="zh-CN"/>
              </w:rPr>
            </w:pPr>
            <w:r>
              <w:rPr>
                <w:bCs/>
                <w:sz w:val="22"/>
                <w:lang w:eastAsia="zh-CN"/>
              </w:rPr>
              <w:t xml:space="preserve">Option 1a: CSI-RS is not a desirable alternative. </w:t>
            </w:r>
          </w:p>
          <w:p>
            <w:pPr>
              <w:rPr>
                <w:bCs/>
                <w:sz w:val="22"/>
                <w:lang w:eastAsia="zh-CN"/>
              </w:rPr>
            </w:pPr>
            <w:r>
              <w:rPr>
                <w:bCs/>
                <w:sz w:val="22"/>
                <w:lang w:eastAsia="zh-CN"/>
              </w:rPr>
              <w:t>Option 2: CSI-RS is not a feasible alternative.</w:t>
            </w:r>
          </w:p>
          <w:p>
            <w:pPr>
              <w:rPr>
                <w:bCs/>
                <w:sz w:val="22"/>
                <w:lang w:eastAsia="zh-CN"/>
              </w:rPr>
            </w:pPr>
            <w:r>
              <w:rPr>
                <w:rFonts w:hint="eastAsia"/>
                <w:bCs/>
                <w:sz w:val="22"/>
                <w:lang w:eastAsia="zh-CN"/>
              </w:rPr>
              <w:t>For RF retuning:</w:t>
            </w:r>
          </w:p>
          <w:p>
            <w:pPr>
              <w:rPr>
                <w:bCs/>
                <w:sz w:val="22"/>
                <w:lang w:eastAsia="zh-CN"/>
              </w:rPr>
            </w:pPr>
            <w:r>
              <w:rPr>
                <w:rFonts w:hint="eastAsia"/>
                <w:bCs/>
                <w:sz w:val="22"/>
                <w:lang w:eastAsia="zh-CN"/>
              </w:rPr>
              <w:t xml:space="preserve">Option 1: RF retuning is a feasible alternative. </w:t>
            </w:r>
          </w:p>
          <w:p>
            <w:pPr>
              <w:rPr>
                <w:bCs/>
                <w:sz w:val="22"/>
                <w:lang w:eastAsia="zh-CN"/>
              </w:rPr>
            </w:pPr>
            <w:r>
              <w:rPr>
                <w:rFonts w:hint="eastAsia"/>
                <w:bCs/>
                <w:sz w:val="22"/>
                <w:lang w:eastAsia="zh-CN"/>
              </w:rPr>
              <w:t>Option 1a: RF retuning is not a desirable alternative.</w:t>
            </w:r>
          </w:p>
          <w:p>
            <w:pPr>
              <w:rPr>
                <w:bCs/>
                <w:sz w:val="22"/>
                <w:lang w:eastAsia="zh-CN"/>
              </w:rPr>
            </w:pPr>
          </w:p>
          <w:p>
            <w:pPr>
              <w:rPr>
                <w:bCs/>
                <w:sz w:val="22"/>
                <w:u w:val="single"/>
                <w:lang w:eastAsia="zh-CN"/>
              </w:rPr>
            </w:pPr>
            <w:r>
              <w:rPr>
                <w:rFonts w:hint="eastAsia"/>
                <w:bCs/>
                <w:sz w:val="22"/>
                <w:u w:val="single"/>
                <w:lang w:eastAsia="zh-CN"/>
              </w:rPr>
              <w:t>Question 7 [RAN2/4] whether it is feasible for a RedCap UE to retune to a CD-SSB rather than use an NCD-SSB of larger periodicity</w:t>
            </w:r>
          </w:p>
          <w:p>
            <w:pPr>
              <w:rPr>
                <w:bCs/>
                <w:sz w:val="22"/>
                <w:lang w:eastAsia="zh-CN"/>
              </w:rPr>
            </w:pPr>
            <w:r>
              <w:rPr>
                <w:rFonts w:hint="eastAsia"/>
                <w:bCs/>
                <w:sz w:val="22"/>
                <w:lang w:eastAsia="zh-CN"/>
              </w:rPr>
              <w:t>Option 1: Yes, feasible.</w:t>
            </w:r>
          </w:p>
          <w:p>
            <w:pPr>
              <w:ind w:firstLine="440" w:firstLineChars="200"/>
              <w:rPr>
                <w:bCs/>
                <w:sz w:val="22"/>
                <w:lang w:eastAsia="zh-CN"/>
              </w:rPr>
            </w:pPr>
            <w:r>
              <w:rPr>
                <w:rFonts w:hint="eastAsia"/>
                <w:bCs/>
                <w:sz w:val="22"/>
                <w:lang w:eastAsia="zh-CN"/>
              </w:rPr>
              <w:t xml:space="preserve">Option 1a: Not a desirable alternative due to negative impact on performance. </w:t>
            </w:r>
          </w:p>
          <w:p>
            <w:pPr>
              <w:rPr>
                <w:bCs/>
                <w:sz w:val="22"/>
                <w:lang w:eastAsia="zh-CN"/>
              </w:rPr>
            </w:pPr>
            <w:r>
              <w:rPr>
                <w:rFonts w:hint="eastAsia"/>
                <w:bCs/>
                <w:sz w:val="22"/>
                <w:lang w:eastAsia="zh-CN"/>
              </w:rPr>
              <w:t>Option 2: It is not clear to RAN4 about the use case, clarification is needed.</w:t>
            </w:r>
          </w:p>
          <w:p>
            <w:pPr>
              <w:rPr>
                <w:bCs/>
                <w:sz w:val="22"/>
                <w:lang w:eastAsia="zh-CN"/>
              </w:rPr>
            </w:pPr>
            <w:r>
              <w:rPr>
                <w:rFonts w:hint="eastAsia"/>
                <w:bCs/>
                <w:sz w:val="22"/>
                <w:lang w:eastAsia="zh-CN"/>
              </w:rPr>
              <w:t xml:space="preserve">Option 3: Some assumptions are needed on the relation between NCD-SSB and CD-SSB to answer this question. </w:t>
            </w:r>
          </w:p>
          <w:p>
            <w:pPr>
              <w:rPr>
                <w:bCs/>
                <w:sz w:val="22"/>
                <w:lang w:eastAsia="zh-CN"/>
              </w:rPr>
            </w:pPr>
          </w:p>
          <w:p>
            <w:pPr>
              <w:rPr>
                <w:bCs/>
                <w:sz w:val="22"/>
                <w:u w:val="single"/>
                <w:lang w:eastAsia="zh-CN"/>
              </w:rPr>
            </w:pPr>
            <w:r>
              <w:rPr>
                <w:rFonts w:hint="eastAsia"/>
                <w:bCs/>
                <w:sz w:val="22"/>
                <w:u w:val="single"/>
                <w:lang w:eastAsia="zh-CN"/>
              </w:rPr>
              <w:t>Question 8 [RAN2/4] any other potential impacts identified by RAN2/4 on support NCD-SSB for measurement</w:t>
            </w:r>
          </w:p>
          <w:p>
            <w:pPr>
              <w:rPr>
                <w:bCs/>
                <w:sz w:val="22"/>
                <w:lang w:eastAsia="zh-CN"/>
              </w:rPr>
            </w:pPr>
            <w:r>
              <w:rPr>
                <w:rFonts w:hint="eastAsia"/>
                <w:bCs/>
                <w:sz w:val="22"/>
                <w:lang w:eastAsia="zh-CN"/>
              </w:rPr>
              <w:t>Option 1: Questions 1~7 shall be clarified.</w:t>
            </w:r>
          </w:p>
          <w:p>
            <w:pPr>
              <w:rPr>
                <w:bCs/>
                <w:sz w:val="22"/>
                <w:lang w:eastAsia="zh-CN"/>
              </w:rPr>
            </w:pPr>
            <w:r>
              <w:rPr>
                <w:rFonts w:hint="eastAsia"/>
                <w:bCs/>
                <w:sz w:val="22"/>
                <w:lang w:eastAsia="zh-CN"/>
              </w:rPr>
              <w:t xml:space="preserve">Option 2: No other impacts. </w:t>
            </w:r>
          </w:p>
          <w:p>
            <w:pPr>
              <w:shd w:val="clear" w:color="auto" w:fill="FFFFFF"/>
              <w:spacing w:after="120"/>
              <w:jc w:val="both"/>
              <w:rPr>
                <w:rFonts w:hint="default"/>
                <w:vertAlign w:val="baseline"/>
                <w:lang w:val="en-US" w:eastAsia="zh-CN"/>
              </w:rPr>
            </w:pPr>
            <w:r>
              <w:rPr>
                <w:rFonts w:hint="eastAsia"/>
                <w:bCs/>
                <w:sz w:val="22"/>
                <w:lang w:eastAsia="zh-CN"/>
              </w:rPr>
              <w:t>Option 3: Either same or different Tx power will cause problems.</w:t>
            </w:r>
          </w:p>
        </w:tc>
      </w:tr>
    </w:tbl>
    <w:p>
      <w:pPr>
        <w:rPr>
          <w:rFonts w:hint="default"/>
          <w:lang w:val="en-US" w:eastAsia="zh-CN"/>
        </w:rPr>
      </w:pPr>
      <w:r>
        <w:rPr>
          <w:rFonts w:hint="eastAsia"/>
          <w:sz w:val="22"/>
          <w:szCs w:val="28"/>
          <w:lang w:val="en-US" w:eastAsia="zh-CN"/>
        </w:rPr>
        <w:t>This paper discusses some of the key issues above.</w:t>
      </w:r>
    </w:p>
    <w:p>
      <w:pPr>
        <w:pStyle w:val="30"/>
        <w:jc w:val="both"/>
        <w:rPr>
          <w:rFonts w:hint="default" w:eastAsia="宋体"/>
          <w:lang w:val="en-US" w:eastAsia="zh-CN"/>
        </w:rPr>
      </w:pPr>
      <w:r>
        <w:t>2</w:t>
      </w:r>
      <w:r>
        <w:tab/>
      </w:r>
      <w:r>
        <w:rPr>
          <w:rFonts w:hint="eastAsia"/>
          <w:lang w:val="en-US" w:eastAsia="zh-CN"/>
        </w:rPr>
        <w:t>Discussion</w:t>
      </w:r>
    </w:p>
    <w:p>
      <w:pPr>
        <w:rPr>
          <w:rFonts w:hint="default" w:eastAsia="宋体"/>
          <w:sz w:val="22"/>
          <w:szCs w:val="22"/>
          <w:lang w:val="en-US" w:eastAsia="zh-CN"/>
        </w:rPr>
      </w:pPr>
      <w:r>
        <w:rPr>
          <w:rFonts w:hint="eastAsia" w:eastAsia="宋体"/>
          <w:sz w:val="22"/>
          <w:szCs w:val="22"/>
          <w:lang w:val="en-US" w:eastAsia="zh-CN"/>
        </w:rPr>
        <w:t>One of the key issues is whether the use of CSI-RS and RF retuning can be a feasible alternative to NCD-SSB. In our view they</w:t>
      </w:r>
      <w:r>
        <w:rPr>
          <w:rFonts w:hint="default" w:eastAsia="宋体"/>
          <w:sz w:val="22"/>
          <w:szCs w:val="22"/>
          <w:lang w:val="en-US" w:eastAsia="zh-CN"/>
        </w:rPr>
        <w:t>’</w:t>
      </w:r>
      <w:r>
        <w:rPr>
          <w:rFonts w:hint="eastAsia" w:eastAsia="宋体"/>
          <w:sz w:val="22"/>
          <w:szCs w:val="22"/>
          <w:lang w:val="en-US" w:eastAsia="zh-CN"/>
        </w:rPr>
        <w:t>re both feasible. RF retuning was of less controversy during the last meeting, only some companies considered it a non-preferrable way, which indicates that it is actually feasible. CSI-RS, on the other hand, was discussed with more views. One thing to clarify is that some companies mention that CSI-RS is a optional feature to choose, while this is only true for legacy UEs. For RedCap UEs, it is possible to support CSI-RS based measurements, similar to NCD-SSB. Thus, this is not an issue at all.</w:t>
      </w:r>
    </w:p>
    <w:p>
      <w:pPr>
        <w:pStyle w:val="38"/>
        <w:rPr>
          <w:rFonts w:hint="default"/>
          <w:lang w:val="en-US" w:eastAsia="zh-CN"/>
        </w:rPr>
      </w:pPr>
      <w:r>
        <w:rPr>
          <w:rFonts w:hint="eastAsia"/>
          <w:lang w:val="en-US" w:eastAsia="zh-CN"/>
        </w:rPr>
        <w:t>CSI-RS and RF re-tuning are feasible alternatives to NCD-SSB.</w:t>
      </w:r>
    </w:p>
    <w:p>
      <w:pPr>
        <w:rPr>
          <w:rFonts w:hint="eastAsia" w:eastAsia="宋体"/>
          <w:sz w:val="22"/>
          <w:szCs w:val="22"/>
          <w:lang w:val="en-US" w:eastAsia="zh-CN"/>
        </w:rPr>
      </w:pPr>
    </w:p>
    <w:p>
      <w:pPr>
        <w:rPr>
          <w:rFonts w:hint="eastAsia" w:eastAsia="宋体"/>
          <w:sz w:val="22"/>
          <w:szCs w:val="22"/>
          <w:lang w:val="en-US" w:eastAsia="zh-CN"/>
        </w:rPr>
      </w:pPr>
      <w:r>
        <w:rPr>
          <w:rFonts w:hint="eastAsia" w:eastAsia="宋体"/>
          <w:sz w:val="22"/>
          <w:szCs w:val="22"/>
          <w:lang w:val="en-US" w:eastAsia="zh-CN"/>
        </w:rPr>
        <w:t>Question 8 asks about whether there are more issues identified by RAN4, and we do spot one. CD-SSBs have power-boosting, however, if NCD-SSB doens</w:t>
      </w:r>
      <w:r>
        <w:rPr>
          <w:rFonts w:hint="default" w:eastAsia="宋体"/>
          <w:sz w:val="22"/>
          <w:szCs w:val="22"/>
          <w:lang w:val="en-US" w:eastAsia="zh-CN"/>
        </w:rPr>
        <w:t>’</w:t>
      </w:r>
      <w:r>
        <w:rPr>
          <w:rFonts w:hint="eastAsia" w:eastAsia="宋体"/>
          <w:sz w:val="22"/>
          <w:szCs w:val="22"/>
          <w:lang w:val="en-US" w:eastAsia="zh-CN"/>
        </w:rPr>
        <w:t xml:space="preserve">t have power boosting, the coverage will be different. If NCD-SSB is boosted, then the power of PDSCH / PDCCH will be reduced (since total power is limited), which will have impact on legacy UEs, which is contradictory to the WID which says to avoid impact to legacy UEs. Thus, we need to feedback in the LS that having same or different transmission power for CD-SSB and NCD-SSB will both lead to unwanted problems. </w:t>
      </w:r>
    </w:p>
    <w:p>
      <w:pPr>
        <w:pStyle w:val="38"/>
        <w:rPr>
          <w:rFonts w:hint="default" w:eastAsia="宋体"/>
          <w:sz w:val="22"/>
          <w:szCs w:val="22"/>
          <w:lang w:val="en-US" w:eastAsia="zh-CN"/>
        </w:rPr>
      </w:pPr>
      <w:r>
        <w:rPr>
          <w:rFonts w:hint="eastAsia" w:eastAsia="宋体"/>
          <w:sz w:val="22"/>
          <w:szCs w:val="22"/>
          <w:lang w:val="en-US" w:eastAsia="zh-CN"/>
        </w:rPr>
        <w:t>Having same or different transmission power for CD-SSB and NCD-SSB will both lead to unwanted problems</w:t>
      </w:r>
      <w:r>
        <w:rPr>
          <w:rFonts w:hint="eastAsia"/>
          <w:lang w:val="en-US" w:eastAsia="zh-CN"/>
        </w:rPr>
        <w:t>.</w:t>
      </w:r>
    </w:p>
    <w:p>
      <w:pPr>
        <w:rPr>
          <w:rFonts w:hint="default"/>
          <w:lang w:val="en-US" w:eastAsia="zh-CN"/>
        </w:rPr>
      </w:pPr>
      <w:r>
        <w:rPr>
          <w:rFonts w:hint="eastAsia"/>
          <w:sz w:val="22"/>
          <w:szCs w:val="22"/>
          <w:lang w:val="en-US" w:eastAsia="zh-CN"/>
        </w:rPr>
        <w:t>We prepare a tentative response LS in the annex.</w:t>
      </w:r>
    </w:p>
    <w:p>
      <w:pPr>
        <w:pStyle w:val="30"/>
        <w:jc w:val="both"/>
      </w:pPr>
      <w:r>
        <w:rPr>
          <w:rFonts w:hint="eastAsia"/>
          <w:lang w:val="en-US" w:eastAsia="zh-CN"/>
        </w:rPr>
        <w:t>3</w:t>
      </w:r>
      <w:r>
        <w:tab/>
      </w:r>
      <w:r>
        <w:t>Conclusion</w:t>
      </w:r>
    </w:p>
    <w:p>
      <w:pPr>
        <w:rPr>
          <w:rFonts w:hint="eastAsia"/>
          <w:b/>
          <w:bCs w:val="0"/>
          <w:lang w:val="en-US" w:eastAsia="zh-CN"/>
        </w:rPr>
      </w:pPr>
      <w:r>
        <w:rPr>
          <w:rFonts w:hint="eastAsia"/>
          <w:b/>
          <w:bCs w:val="0"/>
          <w:sz w:val="22"/>
          <w:szCs w:val="22"/>
          <w:lang w:val="en-US" w:eastAsia="zh-CN"/>
        </w:rPr>
        <w:t xml:space="preserve">Proposal 1: </w:t>
      </w:r>
      <w:r>
        <w:rPr>
          <w:rFonts w:hint="eastAsia"/>
          <w:b/>
          <w:bCs w:val="0"/>
          <w:lang w:val="en-US" w:eastAsia="zh-CN"/>
        </w:rPr>
        <w:t>CSI-RS and RF re-tuning are feasible alternatives to NCD-SSB.</w:t>
      </w:r>
    </w:p>
    <w:p>
      <w:pPr>
        <w:pStyle w:val="38"/>
        <w:numPr>
          <w:ilvl w:val="0"/>
          <w:numId w:val="0"/>
        </w:numPr>
        <w:ind w:leftChars="0"/>
        <w:rPr>
          <w:rFonts w:hint="eastAsia"/>
          <w:lang w:val="en-US" w:eastAsia="zh-CN"/>
        </w:rPr>
      </w:pPr>
      <w:r>
        <w:rPr>
          <w:rFonts w:hint="eastAsia"/>
          <w:b/>
          <w:bCs w:val="0"/>
          <w:sz w:val="22"/>
          <w:szCs w:val="22"/>
          <w:lang w:val="en-US" w:eastAsia="zh-CN"/>
        </w:rPr>
        <w:t xml:space="preserve">Proposal 2: </w:t>
      </w:r>
      <w:r>
        <w:rPr>
          <w:rFonts w:hint="eastAsia" w:eastAsia="宋体"/>
          <w:sz w:val="22"/>
          <w:szCs w:val="22"/>
          <w:lang w:val="en-US" w:eastAsia="zh-CN"/>
        </w:rPr>
        <w:t>Having same or different transmission power for CD-SSB and NCD-SSB will both lead to unwanted problems</w:t>
      </w:r>
      <w:r>
        <w:rPr>
          <w:rFonts w:hint="eastAsia"/>
          <w:lang w:val="en-US" w:eastAsia="zh-CN"/>
        </w:rPr>
        <w:t>.</w:t>
      </w:r>
    </w:p>
    <w:p>
      <w:pPr>
        <w:pStyle w:val="30"/>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lang w:val="en-US" w:eastAsia="zh-CN"/>
        </w:rPr>
      </w:pPr>
      <w:r>
        <w:rPr>
          <w:rFonts w:eastAsia="宋体"/>
          <w:lang w:eastAsia="zh-CN"/>
        </w:rPr>
        <w:t>R4-2117599</w:t>
      </w: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pStyle w:val="30"/>
        <w:jc w:val="both"/>
        <w:rPr>
          <w:rFonts w:hint="eastAsia"/>
          <w:lang w:val="en-US" w:eastAsia="zh-CN"/>
        </w:rPr>
        <w:sectPr>
          <w:pgSz w:w="11907" w:h="16840"/>
          <w:pgMar w:top="1412" w:right="1140" w:bottom="1140" w:left="1140" w:header="680" w:footer="567" w:gutter="0"/>
          <w:cols w:space="708" w:num="1"/>
          <w:docGrid w:linePitch="360" w:charSpace="0"/>
        </w:sectPr>
      </w:pPr>
    </w:p>
    <w:p>
      <w:pPr>
        <w:pStyle w:val="30"/>
        <w:jc w:val="both"/>
        <w:rPr>
          <w:rFonts w:hint="default" w:eastAsia="宋体"/>
          <w:lang w:val="en-US" w:eastAsia="zh-CN"/>
        </w:rPr>
      </w:pPr>
      <w:r>
        <w:rPr>
          <w:rFonts w:hint="eastAsia"/>
          <w:lang w:val="en-US" w:eastAsia="zh-CN"/>
        </w:rPr>
        <w:t>Draft LS</w:t>
      </w:r>
    </w:p>
    <w:p>
      <w:pPr>
        <w:numPr>
          <w:ilvl w:val="0"/>
          <w:numId w:val="0"/>
        </w:numPr>
        <w:overflowPunct w:val="0"/>
        <w:autoSpaceDE w:val="0"/>
        <w:autoSpaceDN w:val="0"/>
        <w:adjustRightInd w:val="0"/>
        <w:spacing w:after="120" w:line="240" w:lineRule="auto"/>
        <w:ind w:leftChars="0"/>
        <w:jc w:val="both"/>
        <w:textAlignment w:val="baseline"/>
        <w:rPr>
          <w:rFonts w:hint="eastAsia" w:eastAsia="宋体"/>
          <w:lang w:val="en-US" w:eastAsia="zh-CN"/>
        </w:rPr>
      </w:pPr>
    </w:p>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bookmarkStart w:id="2" w:name="DocumentFor"/>
      <w:bookmarkEnd w:id="2"/>
      <w:bookmarkStart w:id="3" w:name="Title"/>
      <w:bookmarkEnd w:id="3"/>
    </w:p>
    <w:p>
      <w:pPr>
        <w:spacing w:after="60"/>
        <w:ind w:left="1985" w:hanging="1985"/>
        <w:rPr>
          <w:rFonts w:eastAsia="宋体"/>
          <w:b/>
          <w:lang w:eastAsia="zh-CN"/>
        </w:rPr>
      </w:pPr>
      <w:r>
        <w:rPr>
          <w:b/>
        </w:rPr>
        <w:t>Title:</w:t>
      </w:r>
      <w:r>
        <w:rPr>
          <w:b/>
        </w:rPr>
        <w:tab/>
      </w:r>
      <w:r>
        <w:rPr>
          <w:rFonts w:hint="eastAsia"/>
          <w:b/>
        </w:rPr>
        <w:t>Reply LS on use of NCD-SSB for RedCap UE</w:t>
      </w:r>
    </w:p>
    <w:p>
      <w:pPr>
        <w:spacing w:after="60"/>
        <w:ind w:left="1985" w:hanging="1985"/>
        <w:rPr>
          <w:rFonts w:eastAsia="宋体"/>
          <w:bCs/>
          <w:lang w:eastAsia="zh-CN"/>
        </w:rPr>
      </w:pPr>
      <w:r>
        <w:rPr>
          <w:b/>
        </w:rPr>
        <w:t>Reply To:</w:t>
      </w:r>
      <w:r>
        <w:rPr>
          <w:b/>
        </w:rPr>
        <w:tab/>
      </w:r>
      <w:r>
        <w:rPr>
          <w:rFonts w:hint="eastAsia"/>
          <w:bCs/>
          <w:lang w:eastAsia="zh-CN"/>
        </w:rPr>
        <w:t>R1-2110600 (R4-2117599)</w:t>
      </w:r>
    </w:p>
    <w:p>
      <w:pPr>
        <w:spacing w:after="60"/>
        <w:ind w:left="1985" w:hanging="1985"/>
        <w:rPr>
          <w:rFonts w:eastAsia="宋体"/>
          <w:bCs/>
          <w:lang w:eastAsia="zh-CN"/>
        </w:rPr>
      </w:pPr>
      <w:r>
        <w:rPr>
          <w:b/>
        </w:rPr>
        <w:t>Release:</w:t>
      </w:r>
      <w:r>
        <w:rPr>
          <w:bCs/>
        </w:rPr>
        <w:tab/>
      </w:r>
      <w:r>
        <w:rPr>
          <w:bCs/>
        </w:rPr>
        <w:t>Rel-1</w:t>
      </w:r>
      <w:r>
        <w:rPr>
          <w:rFonts w:hint="eastAsia"/>
          <w:bCs/>
          <w:lang w:eastAsia="zh-CN"/>
        </w:rPr>
        <w:t>7</w:t>
      </w:r>
    </w:p>
    <w:p>
      <w:pPr>
        <w:spacing w:after="60"/>
        <w:ind w:left="1985" w:hanging="1985"/>
        <w:rPr>
          <w:bCs/>
        </w:rPr>
      </w:pPr>
      <w:r>
        <w:rPr>
          <w:b/>
        </w:rPr>
        <w:t>Work Item:</w:t>
      </w:r>
      <w:r>
        <w:rPr>
          <w:bCs/>
        </w:rPr>
        <w:tab/>
      </w:r>
      <w:r>
        <w:rPr>
          <w:rFonts w:hint="eastAsia"/>
          <w:bCs/>
        </w:rPr>
        <w:t>NR_redcap-Core</w:t>
      </w:r>
    </w:p>
    <w:p>
      <w:pPr>
        <w:spacing w:after="60"/>
        <w:ind w:left="1985" w:hanging="1985"/>
        <w:rPr>
          <w:b/>
        </w:rPr>
      </w:pPr>
    </w:p>
    <w:p>
      <w:pPr>
        <w:spacing w:after="60"/>
        <w:ind w:left="1985" w:hanging="1985"/>
        <w:rPr>
          <w:b/>
        </w:rPr>
      </w:pPr>
      <w:r>
        <w:rPr>
          <w:b/>
        </w:rPr>
        <w:t>Source:</w:t>
      </w:r>
      <w:r>
        <w:rPr>
          <w:b/>
        </w:rPr>
        <w:tab/>
      </w:r>
      <w:r>
        <w:t>RAN WG4</w:t>
      </w:r>
    </w:p>
    <w:p>
      <w:pPr>
        <w:spacing w:after="60"/>
        <w:ind w:left="1985" w:hanging="1985"/>
        <w:rPr>
          <w:rFonts w:eastAsia="宋体"/>
          <w:b/>
          <w:lang w:eastAsia="zh-CN"/>
        </w:rPr>
      </w:pPr>
      <w:r>
        <w:rPr>
          <w:b/>
        </w:rPr>
        <w:t>To:</w:t>
      </w:r>
      <w:r>
        <w:rPr>
          <w:b/>
        </w:rPr>
        <w:tab/>
      </w:r>
      <w:r>
        <w:rPr>
          <w:bCs/>
        </w:rPr>
        <w:t>RAN WG</w:t>
      </w:r>
      <w:r>
        <w:rPr>
          <w:rFonts w:hint="eastAsia"/>
          <w:bCs/>
          <w:lang w:eastAsia="zh-CN"/>
        </w:rPr>
        <w:t>1</w:t>
      </w:r>
    </w:p>
    <w:p>
      <w:pPr>
        <w:tabs>
          <w:tab w:val="left" w:pos="720"/>
          <w:tab w:val="left" w:pos="1440"/>
          <w:tab w:val="left" w:pos="4425"/>
        </w:tabs>
        <w:spacing w:after="60"/>
        <w:ind w:left="1985" w:hanging="1985"/>
        <w:rPr>
          <w:rFonts w:eastAsia="宋体"/>
          <w:bCs/>
          <w:lang w:eastAsia="zh-CN"/>
        </w:rPr>
      </w:pPr>
      <w:r>
        <w:rPr>
          <w:b/>
        </w:rPr>
        <w:t>Cc:</w:t>
      </w:r>
      <w:r>
        <w:rPr>
          <w:bCs/>
        </w:rPr>
        <w:tab/>
      </w:r>
      <w:r>
        <w:rPr>
          <w:bCs/>
        </w:rPr>
        <w:tab/>
      </w:r>
      <w:r>
        <w:rPr>
          <w:bCs/>
        </w:rPr>
        <w:tab/>
      </w:r>
      <w:r>
        <w:rPr>
          <w:bCs/>
        </w:rPr>
        <w:t>RAN WG</w:t>
      </w:r>
      <w:r>
        <w:rPr>
          <w:rFonts w:hint="eastAsia" w:eastAsia="宋体"/>
          <w:bCs/>
          <w:lang w:eastAsia="zh-CN"/>
        </w:rPr>
        <w:t>2</w:t>
      </w:r>
    </w:p>
    <w:p>
      <w:pPr>
        <w:spacing w:after="60"/>
        <w:ind w:left="1985" w:hanging="1985"/>
        <w:rPr>
          <w:bCs/>
        </w:rPr>
      </w:pPr>
    </w:p>
    <w:p>
      <w:pPr>
        <w:tabs>
          <w:tab w:val="left" w:pos="2268"/>
        </w:tabs>
        <w:rPr>
          <w:bCs/>
        </w:rPr>
      </w:pPr>
      <w:r>
        <w:rPr>
          <w:b/>
        </w:rPr>
        <w:t>Contact Person:</w:t>
      </w:r>
      <w:r>
        <w:rPr>
          <w:bCs/>
        </w:rPr>
        <w:tab/>
      </w:r>
    </w:p>
    <w:p>
      <w:pPr>
        <w:spacing w:after="60"/>
        <w:ind w:left="1985" w:hanging="1985"/>
        <w:rPr>
          <w:rFonts w:eastAsia="宋体"/>
          <w:b/>
          <w:lang w:eastAsia="zh-CN"/>
        </w:rPr>
      </w:pPr>
      <w:r>
        <w:rPr>
          <w:b/>
        </w:rPr>
        <w:t>Name:</w:t>
      </w:r>
      <w:r>
        <w:rPr>
          <w:b/>
        </w:rPr>
        <w:tab/>
      </w:r>
      <w:r>
        <w:rPr>
          <w:rFonts w:hint="eastAsia"/>
          <w:b/>
          <w:lang w:eastAsia="zh-CN"/>
        </w:rPr>
        <w:t>Richie Leo</w:t>
      </w:r>
    </w:p>
    <w:p>
      <w:pPr>
        <w:spacing w:after="60"/>
        <w:ind w:left="1985" w:hanging="1985"/>
        <w:rPr>
          <w:rFonts w:eastAsia="宋体"/>
          <w:b/>
          <w:lang w:eastAsia="zh-CN"/>
        </w:rPr>
      </w:pPr>
      <w:r>
        <w:rPr>
          <w:b/>
        </w:rPr>
        <w:t>E-mail Address:</w:t>
      </w:r>
      <w:r>
        <w:rPr>
          <w:b/>
        </w:rPr>
        <w:tab/>
      </w:r>
      <w:r>
        <w:rPr>
          <w:rFonts w:hint="eastAsia"/>
          <w:b/>
          <w:lang w:eastAsia="zh-CN"/>
        </w:rPr>
        <w:t>richie.leo@zte.com.cn</w:t>
      </w:r>
    </w:p>
    <w:p>
      <w:pPr>
        <w:spacing w:after="60"/>
        <w:ind w:left="1985" w:hanging="1985"/>
        <w:rPr>
          <w:b/>
        </w:rPr>
      </w:pPr>
    </w:p>
    <w:p>
      <w:pPr>
        <w:spacing w:after="60"/>
        <w:ind w:left="1985" w:hanging="1985"/>
        <w:rPr>
          <w:rFonts w:eastAsia="宋体"/>
          <w:bCs/>
          <w:lang w:eastAsia="zh-CN"/>
        </w:rPr>
      </w:pPr>
      <w:r>
        <w:rPr>
          <w:b/>
        </w:rPr>
        <w:t>Attachments:</w:t>
      </w:r>
      <w:r>
        <w:rPr>
          <w:bCs/>
        </w:rPr>
        <w:tab/>
      </w:r>
    </w:p>
    <w:p>
      <w:pPr>
        <w:pBdr>
          <w:bottom w:val="single" w:color="auto" w:sz="4" w:space="1"/>
        </w:pBdr>
      </w:pPr>
    </w:p>
    <w:p/>
    <w:p>
      <w:pPr>
        <w:rPr>
          <w:b/>
        </w:rPr>
      </w:pPr>
      <w:r>
        <w:rPr>
          <w:b/>
        </w:rPr>
        <w:t xml:space="preserve">1. </w:t>
      </w:r>
      <w:r>
        <w:rPr>
          <w:rFonts w:hint="eastAsia"/>
          <w:b/>
          <w:lang w:eastAsia="zh-CN"/>
        </w:rPr>
        <w:t>Overall Description</w:t>
      </w:r>
      <w:r>
        <w:rPr>
          <w:b/>
        </w:rPr>
        <w:t>:</w:t>
      </w:r>
    </w:p>
    <w:p>
      <w:pPr>
        <w:jc w:val="both"/>
        <w:rPr>
          <w:rFonts w:cs="Times New Roman"/>
          <w:lang w:eastAsia="zh-CN"/>
        </w:rPr>
      </w:pPr>
      <w:r>
        <w:rPr>
          <w:rFonts w:hint="eastAsia" w:cs="Times New Roman"/>
          <w:lang w:eastAsia="zh-CN"/>
        </w:rPr>
        <w:t xml:space="preserve">RAN4 would like to thank RAN1 for their LS on the use of NCD-SSB for RedCap UEs [1]. </w:t>
      </w:r>
      <w:r>
        <w:rPr>
          <w:rFonts w:hint="eastAsia" w:cs="Times New Roman"/>
          <w:lang w:val="en-US" w:eastAsia="zh-CN"/>
        </w:rPr>
        <w:t xml:space="preserve">On top of a previous LS response [2] which provided answers to part of the questions, </w:t>
      </w:r>
      <w:r>
        <w:rPr>
          <w:rFonts w:hint="eastAsia" w:cs="Times New Roman"/>
          <w:lang w:eastAsia="zh-CN"/>
        </w:rPr>
        <w:t>RAN4 would like to provide the following responses to the RAN1 questions</w:t>
      </w:r>
      <w:r>
        <w:rPr>
          <w:rFonts w:hint="eastAsia" w:cs="Times New Roman"/>
          <w:lang w:val="en-US" w:eastAsia="zh-CN"/>
        </w:rPr>
        <w:t xml:space="preserve"> based on latest consensus</w:t>
      </w:r>
      <w:r>
        <w:rPr>
          <w:rFonts w:hint="eastAsia" w:cs="Times New Roman"/>
          <w:lang w:eastAsia="zh-CN"/>
        </w:rPr>
        <w:t xml:space="preserve">: </w:t>
      </w:r>
    </w:p>
    <w:p>
      <w:pPr>
        <w:pStyle w:val="28"/>
        <w:spacing w:line="240" w:lineRule="auto"/>
        <w:ind w:left="0"/>
        <w:jc w:val="both"/>
        <w:rPr>
          <w:bCs/>
        </w:rPr>
      </w:pPr>
    </w:p>
    <w:p>
      <w:pPr>
        <w:pStyle w:val="28"/>
        <w:numPr>
          <w:ilvl w:val="0"/>
          <w:numId w:val="0"/>
        </w:numPr>
        <w:spacing w:line="240" w:lineRule="auto"/>
        <w:ind w:leftChars="0"/>
        <w:jc w:val="both"/>
        <w:rPr>
          <w:bCs/>
        </w:rPr>
      </w:pPr>
      <w:r>
        <w:rPr>
          <w:rFonts w:hint="eastAsia" w:eastAsia="宋体"/>
          <w:bCs/>
          <w:lang w:val="en-US" w:eastAsia="zh-CN"/>
        </w:rPr>
        <w:t xml:space="preserve">Question 1 </w:t>
      </w:r>
      <w:r>
        <w:rPr>
          <w:bCs/>
        </w:rPr>
        <w:t xml:space="preserve">[RAN2/4] whether it is feasible to use NCD-SSB for serving and non-serving cell measurements for idle, inactive, and/or connected mode for all or some of RRM, RLM, BFD, link recovery, RO selection, </w:t>
      </w:r>
      <w:r>
        <w:rPr>
          <w:rFonts w:eastAsia="等线"/>
        </w:rPr>
        <w:t>mobility</w:t>
      </w:r>
      <w:r>
        <w:rPr>
          <w:bCs/>
        </w:rPr>
        <w:t>, time/frequency tracking and AGC</w:t>
      </w:r>
    </w:p>
    <w:p>
      <w:pPr>
        <w:pStyle w:val="28"/>
        <w:spacing w:line="240" w:lineRule="auto"/>
        <w:ind w:left="0"/>
        <w:jc w:val="both"/>
        <w:rPr>
          <w:rFonts w:eastAsia="宋体"/>
          <w:bCs/>
          <w:lang w:eastAsia="zh-CN"/>
        </w:rPr>
      </w:pPr>
    </w:p>
    <w:p>
      <w:pPr>
        <w:pStyle w:val="28"/>
        <w:spacing w:line="240" w:lineRule="auto"/>
        <w:ind w:left="360"/>
        <w:jc w:val="both"/>
        <w:rPr>
          <w:rFonts w:eastAsia="宋体"/>
          <w:bCs/>
          <w:highlight w:val="none"/>
          <w:lang w:eastAsia="zh-CN"/>
        </w:rPr>
      </w:pPr>
      <w:r>
        <w:rPr>
          <w:rFonts w:hint="eastAsia" w:eastAsia="宋体"/>
          <w:bCs/>
          <w:highlight w:val="none"/>
          <w:lang w:eastAsia="zh-CN"/>
        </w:rPr>
        <w:t xml:space="preserve">RAN4 </w:t>
      </w:r>
      <w:r>
        <w:rPr>
          <w:rFonts w:eastAsia="宋体"/>
          <w:bCs/>
          <w:highlight w:val="none"/>
          <w:lang w:eastAsia="zh-CN"/>
        </w:rPr>
        <w:t>answer</w:t>
      </w:r>
      <w:r>
        <w:rPr>
          <w:rFonts w:hint="eastAsia" w:eastAsia="宋体"/>
          <w:bCs/>
          <w:highlight w:val="none"/>
          <w:lang w:eastAsia="zh-CN"/>
        </w:rPr>
        <w:t xml:space="preserve">: </w:t>
      </w:r>
    </w:p>
    <w:p>
      <w:pPr>
        <w:pStyle w:val="28"/>
        <w:spacing w:line="252" w:lineRule="auto"/>
        <w:ind w:left="360"/>
        <w:rPr>
          <w:rFonts w:eastAsia="宋体"/>
          <w:highlight w:val="none"/>
          <w:lang w:eastAsia="zh-CN"/>
        </w:rPr>
      </w:pPr>
      <w:r>
        <w:rPr>
          <w:highlight w:val="none"/>
          <w:lang w:eastAsia="ja-JP"/>
        </w:rPr>
        <w:t>It is feasible to use NCD-SSB for serving and non-serving cell measurements for idle, inactive, and/or connected mode for all or some of RRM, RLM, BFD, link recovery, RO selection, mobility, time/frequency tracking and AGC</w:t>
      </w:r>
      <w:r>
        <w:rPr>
          <w:rFonts w:hint="eastAsia" w:eastAsia="宋体"/>
          <w:highlight w:val="none"/>
          <w:lang w:eastAsia="zh-CN"/>
        </w:rPr>
        <w:t>.</w:t>
      </w:r>
    </w:p>
    <w:p>
      <w:pPr>
        <w:pStyle w:val="28"/>
        <w:numPr>
          <w:ilvl w:val="1"/>
          <w:numId w:val="6"/>
        </w:numPr>
        <w:spacing w:line="252" w:lineRule="auto"/>
        <w:ind w:left="1080" w:hanging="360"/>
        <w:rPr>
          <w:rFonts w:eastAsia="宋体"/>
          <w:bCs/>
          <w:highlight w:val="none"/>
          <w:lang w:eastAsia="zh-CN"/>
        </w:rPr>
      </w:pPr>
      <w:r>
        <w:rPr>
          <w:rFonts w:hint="eastAsia" w:eastAsia="宋体"/>
          <w:highlight w:val="none"/>
          <w:lang w:val="en-US" w:eastAsia="zh-CN"/>
        </w:rPr>
        <w:t>The</w:t>
      </w:r>
      <w:r>
        <w:rPr>
          <w:highlight w:val="none"/>
          <w:lang w:eastAsia="ja-JP"/>
        </w:rPr>
        <w:t xml:space="preserve"> conditions when it is feasible to use NCD-SSB</w:t>
      </w:r>
      <w:r>
        <w:rPr>
          <w:rFonts w:hint="eastAsia" w:eastAsia="宋体"/>
          <w:highlight w:val="none"/>
          <w:lang w:val="en-US" w:eastAsia="zh-CN"/>
        </w:rPr>
        <w:t xml:space="preserve"> are: NCD-SSB is QCLed with CD-SSB</w:t>
      </w:r>
    </w:p>
    <w:p>
      <w:pPr>
        <w:pStyle w:val="28"/>
        <w:numPr>
          <w:ilvl w:val="0"/>
          <w:numId w:val="0"/>
        </w:numPr>
        <w:spacing w:line="252" w:lineRule="auto"/>
        <w:rPr>
          <w:rFonts w:eastAsia="宋体"/>
          <w:bCs/>
          <w:highlight w:val="none"/>
          <w:lang w:eastAsia="zh-CN"/>
        </w:rPr>
      </w:pPr>
    </w:p>
    <w:p>
      <w:pPr>
        <w:pStyle w:val="28"/>
        <w:spacing w:line="240" w:lineRule="auto"/>
        <w:ind w:left="0"/>
        <w:jc w:val="both"/>
        <w:rPr>
          <w:bCs/>
        </w:rPr>
      </w:pPr>
    </w:p>
    <w:p>
      <w:pPr>
        <w:pStyle w:val="28"/>
        <w:numPr>
          <w:ilvl w:val="0"/>
          <w:numId w:val="0"/>
        </w:numPr>
        <w:spacing w:line="240" w:lineRule="auto"/>
        <w:ind w:leftChars="0"/>
        <w:jc w:val="both"/>
        <w:rPr>
          <w:bCs/>
        </w:rPr>
      </w:pPr>
      <w:r>
        <w:rPr>
          <w:rFonts w:hint="eastAsia" w:eastAsia="宋体"/>
          <w:bCs/>
          <w:lang w:val="en-US" w:eastAsia="zh-CN"/>
        </w:rPr>
        <w:t xml:space="preserve">Question 5 </w:t>
      </w:r>
      <w:r>
        <w:rPr>
          <w:bCs/>
        </w:rPr>
        <w:t>[RAN2/4] whether it is necessary to introduce configuration limitations for NCD-SSB (e.g., regarding frequency locations, periodicity), e.g., to ensure coexistence with legacy UEs</w:t>
      </w:r>
    </w:p>
    <w:p>
      <w:pPr>
        <w:pStyle w:val="28"/>
        <w:spacing w:line="240" w:lineRule="auto"/>
        <w:ind w:left="0"/>
        <w:jc w:val="both"/>
        <w:rPr>
          <w:bCs/>
        </w:rPr>
      </w:pPr>
    </w:p>
    <w:p>
      <w:pPr>
        <w:pStyle w:val="28"/>
        <w:spacing w:line="240" w:lineRule="auto"/>
        <w:ind w:left="360"/>
        <w:jc w:val="both"/>
        <w:rPr>
          <w:bCs/>
        </w:rPr>
      </w:pPr>
      <w:r>
        <w:rPr>
          <w:rFonts w:hint="eastAsia" w:eastAsia="宋体"/>
          <w:bCs/>
          <w:lang w:eastAsia="zh-CN"/>
        </w:rPr>
        <w:t xml:space="preserve">RAN4 </w:t>
      </w:r>
      <w:r>
        <w:rPr>
          <w:rFonts w:eastAsia="宋体"/>
          <w:bCs/>
          <w:lang w:eastAsia="zh-CN"/>
        </w:rPr>
        <w:t>answer</w:t>
      </w:r>
      <w:r>
        <w:rPr>
          <w:rFonts w:hint="eastAsia" w:eastAsia="宋体"/>
          <w:bCs/>
          <w:lang w:eastAsia="zh-CN"/>
        </w:rPr>
        <w:t xml:space="preserve">: </w:t>
      </w:r>
    </w:p>
    <w:p>
      <w:pPr>
        <w:pStyle w:val="28"/>
        <w:spacing w:line="240" w:lineRule="auto"/>
        <w:ind w:left="360"/>
        <w:jc w:val="both"/>
        <w:rPr>
          <w:rFonts w:eastAsia="宋体"/>
          <w:bCs/>
          <w:lang w:eastAsia="zh-CN"/>
        </w:rPr>
      </w:pPr>
      <w:r>
        <w:rPr>
          <w:rFonts w:hint="eastAsia" w:eastAsia="宋体"/>
          <w:bCs/>
          <w:lang w:eastAsia="zh-CN"/>
        </w:rPr>
        <w:t>NCD-SSB should be configured off sync raster.</w:t>
      </w:r>
    </w:p>
    <w:p>
      <w:pPr>
        <w:pStyle w:val="28"/>
        <w:spacing w:line="240" w:lineRule="auto"/>
        <w:ind w:left="0"/>
        <w:jc w:val="both"/>
        <w:rPr>
          <w:bCs/>
        </w:rPr>
      </w:pPr>
    </w:p>
    <w:p>
      <w:pPr>
        <w:pStyle w:val="28"/>
        <w:numPr>
          <w:ilvl w:val="0"/>
          <w:numId w:val="0"/>
        </w:numPr>
        <w:spacing w:line="240" w:lineRule="auto"/>
        <w:ind w:leftChars="0"/>
        <w:jc w:val="both"/>
        <w:rPr>
          <w:bCs/>
        </w:rPr>
      </w:pPr>
      <w:r>
        <w:rPr>
          <w:rFonts w:hint="eastAsia" w:eastAsia="宋体"/>
          <w:bCs/>
          <w:lang w:val="en-US" w:eastAsia="zh-CN"/>
        </w:rPr>
        <w:t xml:space="preserve">Question 6 </w:t>
      </w:r>
      <w:r>
        <w:rPr>
          <w:bCs/>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pPr>
        <w:pStyle w:val="28"/>
        <w:spacing w:line="240" w:lineRule="auto"/>
        <w:ind w:left="0"/>
        <w:jc w:val="both"/>
        <w:rPr>
          <w:bCs/>
        </w:rPr>
      </w:pPr>
    </w:p>
    <w:p>
      <w:pPr>
        <w:pStyle w:val="28"/>
        <w:spacing w:line="240" w:lineRule="auto"/>
        <w:ind w:left="360"/>
        <w:jc w:val="both"/>
        <w:rPr>
          <w:rFonts w:eastAsia="宋体"/>
          <w:bCs/>
          <w:highlight w:val="yellow"/>
          <w:lang w:eastAsia="zh-CN"/>
        </w:rPr>
      </w:pPr>
      <w:r>
        <w:rPr>
          <w:rFonts w:hint="eastAsia" w:eastAsia="宋体"/>
          <w:bCs/>
          <w:lang w:eastAsia="zh-CN"/>
        </w:rPr>
        <w:t xml:space="preserve">RAN4 </w:t>
      </w:r>
      <w:r>
        <w:rPr>
          <w:rFonts w:eastAsia="宋体"/>
          <w:bCs/>
          <w:lang w:eastAsia="zh-CN"/>
        </w:rPr>
        <w:t>answer</w:t>
      </w:r>
      <w:r>
        <w:rPr>
          <w:rFonts w:hint="eastAsia" w:eastAsia="宋体"/>
          <w:bCs/>
          <w:lang w:eastAsia="zh-CN"/>
        </w:rPr>
        <w:t xml:space="preserve">: </w:t>
      </w:r>
    </w:p>
    <w:p>
      <w:pPr>
        <w:pStyle w:val="28"/>
        <w:spacing w:line="240" w:lineRule="auto"/>
        <w:ind w:left="360"/>
        <w:jc w:val="both"/>
        <w:rPr>
          <w:rFonts w:hint="default" w:eastAsia="宋体"/>
          <w:bCs/>
          <w:highlight w:val="none"/>
          <w:lang w:val="en-US" w:eastAsia="zh-CN"/>
        </w:rPr>
      </w:pPr>
      <w:r>
        <w:rPr>
          <w:bCs/>
          <w:sz w:val="22"/>
          <w:lang w:eastAsia="zh-CN"/>
        </w:rPr>
        <w:t>CSI-RS is a feasible alternative.</w:t>
      </w:r>
      <w:r>
        <w:rPr>
          <w:rFonts w:hint="eastAsia"/>
          <w:bCs/>
          <w:sz w:val="22"/>
          <w:lang w:val="en-US" w:eastAsia="zh-CN"/>
        </w:rPr>
        <w:t xml:space="preserve"> </w:t>
      </w:r>
      <w:r>
        <w:rPr>
          <w:rFonts w:hint="eastAsia"/>
          <w:bCs/>
          <w:sz w:val="22"/>
          <w:lang w:eastAsia="zh-CN"/>
        </w:rPr>
        <w:t>RF retuning is a feasible alternative.</w:t>
      </w:r>
    </w:p>
    <w:p>
      <w:pPr>
        <w:pStyle w:val="28"/>
        <w:spacing w:line="240" w:lineRule="auto"/>
        <w:ind w:left="360"/>
        <w:jc w:val="both"/>
        <w:rPr>
          <w:rFonts w:eastAsia="宋体"/>
          <w:bCs/>
          <w:highlight w:val="none"/>
          <w:lang w:eastAsia="zh-CN"/>
        </w:rPr>
      </w:pPr>
    </w:p>
    <w:p>
      <w:pPr>
        <w:pStyle w:val="28"/>
        <w:spacing w:line="240" w:lineRule="auto"/>
        <w:ind w:left="0"/>
        <w:jc w:val="both"/>
        <w:rPr>
          <w:bCs/>
        </w:rPr>
      </w:pPr>
    </w:p>
    <w:p>
      <w:pPr>
        <w:pStyle w:val="28"/>
        <w:numPr>
          <w:ilvl w:val="0"/>
          <w:numId w:val="0"/>
        </w:numPr>
        <w:spacing w:line="240" w:lineRule="auto"/>
        <w:ind w:leftChars="0"/>
        <w:jc w:val="both"/>
        <w:rPr>
          <w:lang w:eastAsia="zh-CN"/>
        </w:rPr>
      </w:pPr>
      <w:r>
        <w:rPr>
          <w:rFonts w:hint="eastAsia" w:eastAsia="宋体"/>
          <w:bCs/>
          <w:lang w:val="en-US" w:eastAsia="zh-CN"/>
        </w:rPr>
        <w:t xml:space="preserve">Question </w:t>
      </w:r>
      <w:r>
        <w:rPr>
          <w:rFonts w:hint="eastAsia" w:eastAsiaTheme="minorEastAsia"/>
          <w:bCs/>
          <w:iCs/>
          <w:lang w:val="en-US" w:eastAsia="zh-CN"/>
        </w:rPr>
        <w:t xml:space="preserve">7 </w:t>
      </w:r>
      <w:r>
        <w:rPr>
          <w:rFonts w:eastAsiaTheme="minorEastAsia"/>
          <w:bCs/>
          <w:iCs/>
        </w:rPr>
        <w:t>[RAN2/4] whether it is feasible for a RedCap UE to retune to a CD-SSB rather than use an NCD-SSB of larger periodicity</w:t>
      </w:r>
    </w:p>
    <w:p>
      <w:pPr>
        <w:pStyle w:val="28"/>
        <w:spacing w:line="240" w:lineRule="auto"/>
        <w:ind w:left="0"/>
        <w:jc w:val="both"/>
        <w:rPr>
          <w:rFonts w:eastAsiaTheme="minorEastAsia"/>
          <w:bCs/>
          <w:iCs/>
        </w:rPr>
      </w:pPr>
    </w:p>
    <w:p>
      <w:pPr>
        <w:pStyle w:val="28"/>
        <w:spacing w:line="240" w:lineRule="auto"/>
        <w:ind w:left="360"/>
        <w:jc w:val="both"/>
        <w:rPr>
          <w:rFonts w:eastAsiaTheme="minorEastAsia"/>
          <w:bCs/>
          <w:iCs/>
          <w:highlight w:val="none"/>
        </w:rPr>
      </w:pPr>
      <w:r>
        <w:rPr>
          <w:rFonts w:hint="eastAsia" w:eastAsia="宋体"/>
          <w:bCs/>
          <w:highlight w:val="none"/>
          <w:lang w:eastAsia="zh-CN"/>
        </w:rPr>
        <w:t xml:space="preserve">RAN4 </w:t>
      </w:r>
      <w:r>
        <w:rPr>
          <w:rFonts w:eastAsia="宋体"/>
          <w:bCs/>
          <w:highlight w:val="none"/>
          <w:lang w:eastAsia="zh-CN"/>
        </w:rPr>
        <w:t>answer</w:t>
      </w:r>
      <w:r>
        <w:rPr>
          <w:rFonts w:hint="eastAsia" w:eastAsia="宋体"/>
          <w:bCs/>
          <w:highlight w:val="none"/>
          <w:lang w:eastAsia="zh-CN"/>
        </w:rPr>
        <w:t xml:space="preserve">: </w:t>
      </w:r>
    </w:p>
    <w:p>
      <w:pPr>
        <w:pStyle w:val="28"/>
        <w:spacing w:line="240" w:lineRule="auto"/>
        <w:ind w:left="360"/>
        <w:jc w:val="both"/>
        <w:rPr>
          <w:rFonts w:hint="default" w:eastAsia="宋体"/>
          <w:bCs/>
          <w:strike w:val="0"/>
          <w:highlight w:val="none"/>
          <w:lang w:val="en-US" w:eastAsia="zh-CN"/>
        </w:rPr>
      </w:pPr>
      <w:r>
        <w:rPr>
          <w:rFonts w:hint="eastAsia" w:eastAsia="宋体"/>
          <w:bCs/>
          <w:strike w:val="0"/>
          <w:highlight w:val="none"/>
          <w:lang w:val="en-US" w:eastAsia="zh-CN"/>
        </w:rPr>
        <w:t>It is feasible.</w:t>
      </w:r>
    </w:p>
    <w:p>
      <w:pPr>
        <w:pStyle w:val="28"/>
        <w:spacing w:line="240" w:lineRule="auto"/>
        <w:ind w:left="0"/>
        <w:jc w:val="both"/>
        <w:rPr>
          <w:rFonts w:eastAsiaTheme="minorEastAsia"/>
          <w:bCs/>
          <w:iCs/>
          <w:highlight w:val="none"/>
          <w:lang w:eastAsia="zh-CN"/>
        </w:rPr>
      </w:pPr>
    </w:p>
    <w:p>
      <w:pPr>
        <w:pStyle w:val="28"/>
        <w:numPr>
          <w:ilvl w:val="0"/>
          <w:numId w:val="0"/>
        </w:numPr>
        <w:spacing w:line="240" w:lineRule="auto"/>
        <w:ind w:leftChars="0"/>
        <w:jc w:val="both"/>
        <w:rPr>
          <w:highlight w:val="none"/>
          <w:lang w:eastAsia="zh-CN"/>
        </w:rPr>
      </w:pPr>
      <w:r>
        <w:rPr>
          <w:rFonts w:hint="eastAsia" w:eastAsia="宋体"/>
          <w:bCs/>
          <w:lang w:val="en-US" w:eastAsia="zh-CN"/>
        </w:rPr>
        <w:t xml:space="preserve">Question </w:t>
      </w:r>
      <w:r>
        <w:rPr>
          <w:rFonts w:hint="eastAsia" w:eastAsia="宋体"/>
          <w:bCs/>
          <w:highlight w:val="none"/>
          <w:lang w:val="en-US" w:eastAsia="zh-CN"/>
        </w:rPr>
        <w:t xml:space="preserve">8 </w:t>
      </w:r>
      <w:r>
        <w:rPr>
          <w:bCs/>
          <w:highlight w:val="none"/>
        </w:rPr>
        <w:t>[RAN2/4] any other potential impacts identified by RAN2/4 on support NCD-SSB for measurement</w:t>
      </w:r>
    </w:p>
    <w:p>
      <w:pPr>
        <w:pStyle w:val="28"/>
        <w:spacing w:line="240" w:lineRule="auto"/>
        <w:ind w:left="0"/>
        <w:jc w:val="both"/>
        <w:rPr>
          <w:rFonts w:eastAsiaTheme="minorEastAsia"/>
          <w:bCs/>
          <w:iCs/>
          <w:highlight w:val="none"/>
        </w:rPr>
      </w:pPr>
    </w:p>
    <w:p>
      <w:pPr>
        <w:pStyle w:val="28"/>
        <w:spacing w:line="240" w:lineRule="auto"/>
        <w:ind w:left="360"/>
        <w:jc w:val="both"/>
        <w:rPr>
          <w:rFonts w:eastAsiaTheme="minorEastAsia"/>
          <w:bCs/>
          <w:iCs/>
          <w:highlight w:val="none"/>
        </w:rPr>
      </w:pPr>
      <w:r>
        <w:rPr>
          <w:rFonts w:hint="eastAsia" w:eastAsia="宋体"/>
          <w:bCs/>
          <w:highlight w:val="none"/>
          <w:lang w:eastAsia="zh-CN"/>
        </w:rPr>
        <w:t xml:space="preserve">RAN4 </w:t>
      </w:r>
      <w:r>
        <w:rPr>
          <w:rFonts w:eastAsia="宋体"/>
          <w:bCs/>
          <w:highlight w:val="none"/>
          <w:lang w:eastAsia="zh-CN"/>
        </w:rPr>
        <w:t>answer</w:t>
      </w:r>
      <w:r>
        <w:rPr>
          <w:rFonts w:hint="eastAsia" w:eastAsia="宋体"/>
          <w:bCs/>
          <w:highlight w:val="none"/>
          <w:lang w:eastAsia="zh-CN"/>
        </w:rPr>
        <w:t xml:space="preserve">: </w:t>
      </w:r>
    </w:p>
    <w:p>
      <w:pPr>
        <w:pStyle w:val="28"/>
        <w:spacing w:line="240" w:lineRule="auto"/>
        <w:ind w:left="360"/>
        <w:jc w:val="both"/>
        <w:rPr>
          <w:rFonts w:eastAsiaTheme="minorEastAsia"/>
          <w:bCs/>
          <w:iCs/>
          <w:highlight w:val="none"/>
        </w:rPr>
      </w:pPr>
      <w:r>
        <w:rPr>
          <w:rFonts w:hint="eastAsia"/>
          <w:bCs/>
          <w:sz w:val="22"/>
          <w:lang w:eastAsia="zh-CN"/>
        </w:rPr>
        <w:t>Either same or different Tx power will cause problems.</w:t>
      </w:r>
      <w:r>
        <w:rPr>
          <w:rFonts w:hint="eastAsia" w:eastAsia="宋体"/>
          <w:bCs/>
          <w:highlight w:val="none"/>
          <w:lang w:eastAsia="zh-CN"/>
        </w:rPr>
        <w:t xml:space="preserve"> </w:t>
      </w:r>
    </w:p>
    <w:p>
      <w:pPr>
        <w:rPr>
          <w:b/>
          <w:highlight w:val="none"/>
        </w:rPr>
      </w:pPr>
    </w:p>
    <w:p>
      <w:pPr>
        <w:numPr>
          <w:ilvl w:val="0"/>
          <w:numId w:val="8"/>
        </w:numPr>
        <w:rPr>
          <w:b/>
        </w:rPr>
      </w:pPr>
      <w:r>
        <w:rPr>
          <w:b/>
        </w:rPr>
        <w:t>Actions:</w:t>
      </w:r>
    </w:p>
    <w:p>
      <w:pPr>
        <w:ind w:left="1985" w:hanging="1985"/>
        <w:rPr>
          <w:b/>
        </w:rPr>
      </w:pPr>
      <w:r>
        <w:rPr>
          <w:b/>
        </w:rPr>
        <w:t>To RAN WG</w:t>
      </w:r>
      <w:r>
        <w:rPr>
          <w:rFonts w:hint="eastAsia"/>
          <w:b/>
          <w:lang w:eastAsia="zh-CN"/>
        </w:rPr>
        <w:t>1</w:t>
      </w:r>
      <w:r>
        <w:rPr>
          <w:b/>
        </w:rPr>
        <w:t xml:space="preserve"> group.</w:t>
      </w:r>
    </w:p>
    <w:p>
      <w:pPr>
        <w:ind w:left="993" w:hanging="993"/>
      </w:pPr>
      <w:r>
        <w:rPr>
          <w:b/>
        </w:rPr>
        <w:t xml:space="preserve">ACTION: </w:t>
      </w:r>
      <w:r>
        <w:rPr>
          <w:b/>
        </w:rPr>
        <w:tab/>
      </w:r>
      <w:r>
        <w:t>RAN4 kindly asks RAN</w:t>
      </w:r>
      <w:r>
        <w:rPr>
          <w:rFonts w:hint="eastAsia"/>
          <w:lang w:eastAsia="zh-CN"/>
        </w:rPr>
        <w:t>1</w:t>
      </w:r>
      <w:r>
        <w:t xml:space="preserve"> to</w:t>
      </w:r>
      <w:r>
        <w:rPr>
          <w:rFonts w:hint="eastAsia"/>
          <w:lang w:eastAsia="zh-CN"/>
        </w:rPr>
        <w:t xml:space="preserve"> take the above feedback into account on their future work.</w:t>
      </w:r>
    </w:p>
    <w:p>
      <w:pPr>
        <w:rPr>
          <w:b/>
          <w:lang w:eastAsia="zh-CN"/>
        </w:rPr>
      </w:pPr>
    </w:p>
    <w:p>
      <w:pPr>
        <w:numPr>
          <w:ilvl w:val="0"/>
          <w:numId w:val="9"/>
        </w:numPr>
      </w:pPr>
      <w:r>
        <w:rPr>
          <w:b/>
        </w:rPr>
        <w:t>Date of Next TSG-RAN WG4 Meetings:</w:t>
      </w:r>
    </w:p>
    <w:p>
      <w:pPr>
        <w:tabs>
          <w:tab w:val="left" w:pos="5103"/>
        </w:tabs>
        <w:ind w:left="2268" w:hanging="2268"/>
        <w:rPr>
          <w:lang w:eastAsia="zh-CN"/>
        </w:rPr>
      </w:pPr>
      <w:r>
        <w:t>TSG-RAN4 #</w:t>
      </w:r>
      <w:r>
        <w:rPr>
          <w:rFonts w:hint="eastAsia"/>
          <w:lang w:eastAsia="zh-CN"/>
        </w:rPr>
        <w:t>101-bis-e</w:t>
      </w:r>
      <w:r>
        <w:tab/>
      </w:r>
      <w:r>
        <w:tab/>
      </w:r>
      <w:r>
        <w:tab/>
      </w:r>
      <w:r>
        <w:rPr>
          <w:rFonts w:hint="eastAsia"/>
          <w:lang w:eastAsia="zh-CN"/>
        </w:rPr>
        <w:t>17</w:t>
      </w:r>
      <w:r>
        <w:rPr>
          <w:rFonts w:hint="eastAsia"/>
          <w:vertAlign w:val="superscript"/>
          <w:lang w:eastAsia="zh-CN"/>
        </w:rPr>
        <w:t>th</w:t>
      </w:r>
      <w:r>
        <w:t xml:space="preserve"> – </w:t>
      </w:r>
      <w:r>
        <w:rPr>
          <w:rFonts w:hint="eastAsia" w:eastAsia="宋体"/>
          <w:lang w:eastAsia="zh-CN"/>
        </w:rPr>
        <w:t>25</w:t>
      </w:r>
      <w:r>
        <w:rPr>
          <w:vertAlign w:val="superscript"/>
        </w:rPr>
        <w:t>th</w:t>
      </w:r>
      <w:r>
        <w:t xml:space="preserve"> </w:t>
      </w:r>
      <w:r>
        <w:rPr>
          <w:rFonts w:hint="eastAsia"/>
          <w:lang w:eastAsia="zh-CN"/>
        </w:rPr>
        <w:t xml:space="preserve">January </w:t>
      </w:r>
      <w:r>
        <w:t>202</w:t>
      </w:r>
      <w:r>
        <w:rPr>
          <w:rFonts w:hint="eastAsia"/>
          <w:lang w:eastAsia="zh-CN"/>
        </w:rPr>
        <w:t>2</w:t>
      </w:r>
      <w:r>
        <w:t xml:space="preserve"> </w:t>
      </w:r>
      <w:r>
        <w:tab/>
      </w:r>
      <w:r>
        <w:tab/>
      </w:r>
      <w:r>
        <w:rPr>
          <w:rFonts w:hint="eastAsia"/>
          <w:lang w:eastAsia="zh-CN"/>
        </w:rPr>
        <w:t>Online</w:t>
      </w:r>
    </w:p>
    <w:p>
      <w:pPr>
        <w:tabs>
          <w:tab w:val="left" w:pos="5103"/>
        </w:tabs>
        <w:ind w:left="2268" w:hanging="2268"/>
        <w:rPr>
          <w:lang w:eastAsia="zh-CN"/>
        </w:rPr>
      </w:pPr>
      <w:r>
        <w:t>TSG-RAN4 #</w:t>
      </w:r>
      <w:r>
        <w:rPr>
          <w:rFonts w:hint="eastAsia"/>
          <w:lang w:eastAsia="zh-CN"/>
        </w:rPr>
        <w:t>102-e</w:t>
      </w:r>
      <w:r>
        <w:tab/>
      </w:r>
      <w:r>
        <w:tab/>
      </w:r>
      <w:r>
        <w:rPr>
          <w:rFonts w:hint="eastAsia" w:eastAsia="宋体"/>
          <w:lang w:eastAsia="zh-CN"/>
        </w:rPr>
        <w:t>21</w:t>
      </w:r>
      <w:r>
        <w:rPr>
          <w:rFonts w:hint="eastAsia"/>
          <w:vertAlign w:val="superscript"/>
          <w:lang w:eastAsia="zh-CN"/>
        </w:rPr>
        <w:t xml:space="preserve">th </w:t>
      </w:r>
      <w:r>
        <w:rPr>
          <w:rFonts w:hint="eastAsia"/>
          <w:lang w:eastAsia="zh-CN"/>
        </w:rPr>
        <w:t>February</w:t>
      </w:r>
      <w:r>
        <w:t xml:space="preserve"> – </w:t>
      </w:r>
      <w:r>
        <w:rPr>
          <w:rFonts w:hint="eastAsia" w:eastAsia="宋体"/>
          <w:lang w:eastAsia="zh-CN"/>
        </w:rPr>
        <w:t>03</w:t>
      </w:r>
      <w:r>
        <w:rPr>
          <w:rFonts w:hint="eastAsia" w:eastAsia="宋体"/>
          <w:vertAlign w:val="superscript"/>
          <w:lang w:eastAsia="zh-CN"/>
        </w:rPr>
        <w:t>rd</w:t>
      </w:r>
      <w:r>
        <w:t xml:space="preserve"> </w:t>
      </w:r>
      <w:r>
        <w:rPr>
          <w:rFonts w:hint="eastAsia" w:eastAsia="宋体"/>
          <w:lang w:eastAsia="zh-CN"/>
        </w:rPr>
        <w:t>March</w:t>
      </w:r>
      <w:r>
        <w:rPr>
          <w:rFonts w:hint="eastAsia"/>
          <w:lang w:eastAsia="zh-CN"/>
        </w:rPr>
        <w:t xml:space="preserve"> </w:t>
      </w:r>
      <w:r>
        <w:t>202</w:t>
      </w:r>
      <w:r>
        <w:rPr>
          <w:rFonts w:hint="eastAsia"/>
          <w:lang w:eastAsia="zh-CN"/>
        </w:rPr>
        <w:t>2</w:t>
      </w:r>
      <w:r>
        <w:t xml:space="preserve"> </w:t>
      </w:r>
      <w:r>
        <w:tab/>
      </w:r>
      <w:r>
        <w:tab/>
      </w:r>
      <w:r>
        <w:rPr>
          <w:rFonts w:hint="eastAsia"/>
          <w:lang w:eastAsia="zh-CN"/>
        </w:rPr>
        <w:t>Online</w:t>
      </w:r>
    </w:p>
    <w:p>
      <w:pPr>
        <w:tabs>
          <w:tab w:val="left" w:pos="5103"/>
        </w:tabs>
        <w:ind w:left="2268" w:hanging="2268"/>
        <w:rPr>
          <w:lang w:eastAsia="zh-CN"/>
        </w:rPr>
      </w:pPr>
    </w:p>
    <w:p>
      <w:pPr>
        <w:numPr>
          <w:ilvl w:val="0"/>
          <w:numId w:val="9"/>
        </w:numPr>
        <w:rPr>
          <w:rFonts w:cs="Times New Roman"/>
          <w:b/>
          <w:szCs w:val="20"/>
        </w:rPr>
      </w:pPr>
      <w:r>
        <w:rPr>
          <w:rFonts w:cs="Times New Roman"/>
          <w:b/>
          <w:szCs w:val="20"/>
        </w:rPr>
        <w:t>References:</w:t>
      </w:r>
    </w:p>
    <w:p>
      <w:pPr>
        <w:numPr>
          <w:ilvl w:val="0"/>
          <w:numId w:val="10"/>
        </w:numPr>
        <w:rPr>
          <w:rFonts w:hint="eastAsia" w:eastAsia="宋体"/>
          <w:lang w:val="en-US" w:eastAsia="zh-CN"/>
        </w:rPr>
      </w:pPr>
      <w:r>
        <w:rPr>
          <w:rFonts w:eastAsia="宋体"/>
          <w:lang w:eastAsia="zh-CN"/>
        </w:rPr>
        <w:t>R4-2117599</w:t>
      </w:r>
    </w:p>
    <w:p>
      <w:pPr>
        <w:numPr>
          <w:ilvl w:val="0"/>
          <w:numId w:val="10"/>
        </w:numPr>
        <w:rPr>
          <w:rFonts w:hint="eastAsia" w:eastAsia="宋体"/>
          <w:lang w:val="en-US" w:eastAsia="zh-CN"/>
        </w:rPr>
      </w:pPr>
      <w:r>
        <w:rPr>
          <w:rFonts w:hint="eastAsia" w:eastAsia="宋体"/>
          <w:lang w:val="en-US" w:eastAsia="zh-CN"/>
        </w:rPr>
        <w:t>R4-2120327</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B564EF"/>
    <w:multiLevelType w:val="singleLevel"/>
    <w:tmpl w:val="8CB564EF"/>
    <w:lvl w:ilvl="0" w:tentative="0">
      <w:start w:val="1"/>
      <w:numFmt w:val="decimal"/>
      <w:suff w:val="space"/>
      <w:lvlText w:val="[%1]"/>
      <w:lvlJc w:val="left"/>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3E756A10"/>
    <w:multiLevelType w:val="singleLevel"/>
    <w:tmpl w:val="3E756A10"/>
    <w:lvl w:ilvl="0" w:tentative="0">
      <w:start w:val="2"/>
      <w:numFmt w:val="decimal"/>
      <w:suff w:val="space"/>
      <w:lvlText w:val="%1."/>
      <w:lvlJc w:val="left"/>
    </w:lvl>
  </w:abstractNum>
  <w:abstractNum w:abstractNumId="3">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9">
    <w:nsid w:val="7F278EF0"/>
    <w:multiLevelType w:val="singleLevel"/>
    <w:tmpl w:val="7F278EF0"/>
    <w:lvl w:ilvl="0" w:tentative="0">
      <w:start w:val="3"/>
      <w:numFmt w:val="decimal"/>
      <w:suff w:val="space"/>
      <w:lvlText w:val="%1."/>
      <w:lvlJc w:val="left"/>
      <w:rPr>
        <w:rFonts w:hint="default"/>
        <w:b/>
        <w:bCs/>
      </w:rPr>
    </w:lvl>
  </w:abstractNum>
  <w:num w:numId="1">
    <w:abstractNumId w:val="3"/>
  </w:num>
  <w:num w:numId="2">
    <w:abstractNumId w:val="5"/>
  </w:num>
  <w:num w:numId="3">
    <w:abstractNumId w:val="4"/>
  </w:num>
  <w:num w:numId="4">
    <w:abstractNumId w:val="8"/>
  </w:num>
  <w:num w:numId="5">
    <w:abstractNumId w:val="6"/>
  </w:num>
  <w:num w:numId="6">
    <w:abstractNumId w:val="7"/>
  </w:num>
  <w:num w:numId="7">
    <w:abstractNumId w:val="1"/>
  </w:num>
  <w:num w:numId="8">
    <w:abstractNumId w:val="2"/>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A18D7"/>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1234B9"/>
    <w:rsid w:val="08641205"/>
    <w:rsid w:val="0868025F"/>
    <w:rsid w:val="0873226E"/>
    <w:rsid w:val="08935729"/>
    <w:rsid w:val="08C654D4"/>
    <w:rsid w:val="08CC5D10"/>
    <w:rsid w:val="092C45E6"/>
    <w:rsid w:val="09535B28"/>
    <w:rsid w:val="099F556C"/>
    <w:rsid w:val="09AC0546"/>
    <w:rsid w:val="09C640C3"/>
    <w:rsid w:val="0A5763D4"/>
    <w:rsid w:val="0A7BF868"/>
    <w:rsid w:val="0A917BF4"/>
    <w:rsid w:val="0A9573F8"/>
    <w:rsid w:val="0B7322DC"/>
    <w:rsid w:val="0BB77882"/>
    <w:rsid w:val="0C2A1653"/>
    <w:rsid w:val="0C3C5307"/>
    <w:rsid w:val="0C56263C"/>
    <w:rsid w:val="0C5E2B8A"/>
    <w:rsid w:val="0C63560C"/>
    <w:rsid w:val="0CFD1C3A"/>
    <w:rsid w:val="0D102274"/>
    <w:rsid w:val="0DA958CA"/>
    <w:rsid w:val="0DF104D3"/>
    <w:rsid w:val="0E1C586B"/>
    <w:rsid w:val="0E8A024B"/>
    <w:rsid w:val="0ED138E6"/>
    <w:rsid w:val="0F130B06"/>
    <w:rsid w:val="0F67780F"/>
    <w:rsid w:val="0F8F3C2A"/>
    <w:rsid w:val="0FB648CB"/>
    <w:rsid w:val="0FD0731A"/>
    <w:rsid w:val="0FE466DD"/>
    <w:rsid w:val="0FF1533A"/>
    <w:rsid w:val="0FFE0AFA"/>
    <w:rsid w:val="1000683B"/>
    <w:rsid w:val="10732202"/>
    <w:rsid w:val="10860ED5"/>
    <w:rsid w:val="10AA3C13"/>
    <w:rsid w:val="10CA41CF"/>
    <w:rsid w:val="10CD0B75"/>
    <w:rsid w:val="110C4D24"/>
    <w:rsid w:val="11283655"/>
    <w:rsid w:val="113B0066"/>
    <w:rsid w:val="11F71F3A"/>
    <w:rsid w:val="122017FC"/>
    <w:rsid w:val="12753179"/>
    <w:rsid w:val="128409CA"/>
    <w:rsid w:val="12BB3A94"/>
    <w:rsid w:val="12EF585C"/>
    <w:rsid w:val="130C4579"/>
    <w:rsid w:val="13262572"/>
    <w:rsid w:val="136D11EC"/>
    <w:rsid w:val="137D50D6"/>
    <w:rsid w:val="139B3B65"/>
    <w:rsid w:val="13A62830"/>
    <w:rsid w:val="13AA6788"/>
    <w:rsid w:val="13D36053"/>
    <w:rsid w:val="13F75352"/>
    <w:rsid w:val="13FA5349"/>
    <w:rsid w:val="141E7377"/>
    <w:rsid w:val="1480544B"/>
    <w:rsid w:val="14A25B1A"/>
    <w:rsid w:val="14B36B91"/>
    <w:rsid w:val="14DE3D1B"/>
    <w:rsid w:val="15DC4DC0"/>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5D4CDB"/>
    <w:rsid w:val="1B7F155B"/>
    <w:rsid w:val="1BAE2A00"/>
    <w:rsid w:val="1C596A45"/>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1BF3207"/>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7A3770"/>
    <w:rsid w:val="28C759BF"/>
    <w:rsid w:val="290A138C"/>
    <w:rsid w:val="293606FA"/>
    <w:rsid w:val="29517179"/>
    <w:rsid w:val="29E7086A"/>
    <w:rsid w:val="2A007F6F"/>
    <w:rsid w:val="2A1219AD"/>
    <w:rsid w:val="2A1E4047"/>
    <w:rsid w:val="2A394321"/>
    <w:rsid w:val="2AAF72F6"/>
    <w:rsid w:val="2AE26D3F"/>
    <w:rsid w:val="2AF125AB"/>
    <w:rsid w:val="2AF8774D"/>
    <w:rsid w:val="2B0F6E62"/>
    <w:rsid w:val="2B3F4136"/>
    <w:rsid w:val="2B5F7B9D"/>
    <w:rsid w:val="2B6F3DB4"/>
    <w:rsid w:val="2B7579C5"/>
    <w:rsid w:val="2B7731A8"/>
    <w:rsid w:val="2BB04900"/>
    <w:rsid w:val="2C1B2490"/>
    <w:rsid w:val="2C3A3275"/>
    <w:rsid w:val="2C3D1579"/>
    <w:rsid w:val="2C480AAD"/>
    <w:rsid w:val="2C495744"/>
    <w:rsid w:val="2CEE6B8D"/>
    <w:rsid w:val="2D233DAE"/>
    <w:rsid w:val="2D8E403A"/>
    <w:rsid w:val="2DF9626C"/>
    <w:rsid w:val="2E145F76"/>
    <w:rsid w:val="2E424037"/>
    <w:rsid w:val="2EA86D09"/>
    <w:rsid w:val="2ECE747D"/>
    <w:rsid w:val="2F32226B"/>
    <w:rsid w:val="2F376D10"/>
    <w:rsid w:val="2FA231C5"/>
    <w:rsid w:val="30572215"/>
    <w:rsid w:val="308B65F2"/>
    <w:rsid w:val="30A9337F"/>
    <w:rsid w:val="30F5782F"/>
    <w:rsid w:val="3117229F"/>
    <w:rsid w:val="312C2175"/>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7F5993"/>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D087EC6"/>
    <w:rsid w:val="3D0C1655"/>
    <w:rsid w:val="3D4E48C8"/>
    <w:rsid w:val="3D50421B"/>
    <w:rsid w:val="3D77737D"/>
    <w:rsid w:val="3D936522"/>
    <w:rsid w:val="3DC04E13"/>
    <w:rsid w:val="3DD244E7"/>
    <w:rsid w:val="3E132617"/>
    <w:rsid w:val="3E1747FA"/>
    <w:rsid w:val="3E5B41D6"/>
    <w:rsid w:val="3E964B98"/>
    <w:rsid w:val="3ECE16FA"/>
    <w:rsid w:val="3F3542FD"/>
    <w:rsid w:val="3F4118C8"/>
    <w:rsid w:val="3F5C676A"/>
    <w:rsid w:val="3F6C5561"/>
    <w:rsid w:val="3F8060B2"/>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440AEA"/>
    <w:rsid w:val="449E489D"/>
    <w:rsid w:val="44B24294"/>
    <w:rsid w:val="44CF520F"/>
    <w:rsid w:val="44D50483"/>
    <w:rsid w:val="44E03D84"/>
    <w:rsid w:val="44FA7AC5"/>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EA1EE4"/>
    <w:rsid w:val="4C293566"/>
    <w:rsid w:val="4C4E4313"/>
    <w:rsid w:val="4C553BEB"/>
    <w:rsid w:val="4C6A5BAA"/>
    <w:rsid w:val="4C723787"/>
    <w:rsid w:val="4C783FE1"/>
    <w:rsid w:val="4CF05EAC"/>
    <w:rsid w:val="4D102CB4"/>
    <w:rsid w:val="4D2D38A1"/>
    <w:rsid w:val="4D9E609E"/>
    <w:rsid w:val="4E0243C8"/>
    <w:rsid w:val="4E345636"/>
    <w:rsid w:val="4E652C5C"/>
    <w:rsid w:val="4E9105E7"/>
    <w:rsid w:val="4EB053BD"/>
    <w:rsid w:val="4FBC6FAF"/>
    <w:rsid w:val="4FDC68F3"/>
    <w:rsid w:val="4FFF46BE"/>
    <w:rsid w:val="50005DA1"/>
    <w:rsid w:val="5041435B"/>
    <w:rsid w:val="50564CCA"/>
    <w:rsid w:val="505A1CB0"/>
    <w:rsid w:val="505B5FE6"/>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1B1E03"/>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6DA7957"/>
    <w:rsid w:val="577E3F1D"/>
    <w:rsid w:val="57C70008"/>
    <w:rsid w:val="58573F49"/>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061CF"/>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FC6812"/>
    <w:rsid w:val="6B5E2EC6"/>
    <w:rsid w:val="6B7575DB"/>
    <w:rsid w:val="6C2C2BE8"/>
    <w:rsid w:val="6C42065A"/>
    <w:rsid w:val="6C6F44FD"/>
    <w:rsid w:val="6C7851D5"/>
    <w:rsid w:val="6C9E7796"/>
    <w:rsid w:val="6CB759F8"/>
    <w:rsid w:val="6CD4731D"/>
    <w:rsid w:val="6D121910"/>
    <w:rsid w:val="6D3205F0"/>
    <w:rsid w:val="6D4C048E"/>
    <w:rsid w:val="6D862B60"/>
    <w:rsid w:val="6DB702B4"/>
    <w:rsid w:val="6E4462CC"/>
    <w:rsid w:val="6E504618"/>
    <w:rsid w:val="6EB20078"/>
    <w:rsid w:val="6F33457C"/>
    <w:rsid w:val="6F5579D7"/>
    <w:rsid w:val="6F801AF8"/>
    <w:rsid w:val="6F8D5AAE"/>
    <w:rsid w:val="6F9229FC"/>
    <w:rsid w:val="6FFF59CB"/>
    <w:rsid w:val="70160759"/>
    <w:rsid w:val="70200B37"/>
    <w:rsid w:val="7037013D"/>
    <w:rsid w:val="704E4A67"/>
    <w:rsid w:val="707C0480"/>
    <w:rsid w:val="70995673"/>
    <w:rsid w:val="70AA0AC2"/>
    <w:rsid w:val="70AA24EA"/>
    <w:rsid w:val="70B1689B"/>
    <w:rsid w:val="70B97CE8"/>
    <w:rsid w:val="70D46C56"/>
    <w:rsid w:val="70EA7511"/>
    <w:rsid w:val="71143E21"/>
    <w:rsid w:val="71616F10"/>
    <w:rsid w:val="71C93578"/>
    <w:rsid w:val="727F3CA5"/>
    <w:rsid w:val="72867A39"/>
    <w:rsid w:val="72EE3608"/>
    <w:rsid w:val="72F37E30"/>
    <w:rsid w:val="7327462F"/>
    <w:rsid w:val="732F59FD"/>
    <w:rsid w:val="733456FC"/>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E07009"/>
    <w:rsid w:val="793758F2"/>
    <w:rsid w:val="79692BB6"/>
    <w:rsid w:val="79C0590F"/>
    <w:rsid w:val="7A080BBF"/>
    <w:rsid w:val="7A446180"/>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45846"/>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4E9F1-3478-4E48-ACB7-A0EA7CF8F594}">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E173285D-2887-45E3-A024-3D1E71CC8E74}">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2022-01-10T13:23:12Z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